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jc w:val="center"/>
        <w:spacing w:line="600" w:lineRule="exact"/>
        <w:rPr>
          <w:rFonts w:hint="eastAsia" w:cs="宋体"/>
          <w:b/>
          <w:spacing w:val="100"/>
          <w:sz w:val="48"/>
        </w:rPr>
      </w:pPr>
      <w:r>
        <w:rPr>
          <w:rFonts w:hint="eastAsia" w:cs="宋体"/>
          <w:b/>
          <w:spacing w:val="100"/>
          <w:sz w:val="48"/>
        </w:rPr>
      </w:r>
      <w:r/>
    </w:p>
    <w:p>
      <w:pPr>
        <w:pStyle w:val="750"/>
        <w:jc w:val="center"/>
        <w:spacing w:line="600" w:lineRule="exact"/>
        <w:rPr>
          <w:rFonts w:hint="eastAsia" w:cs="宋体"/>
          <w:b/>
          <w:spacing w:val="100"/>
          <w:sz w:val="48"/>
        </w:rPr>
      </w:pPr>
      <w:r>
        <w:rPr>
          <w:rFonts w:hint="eastAsia" w:cs="宋体"/>
          <w:b/>
          <w:spacing w:val="100"/>
          <w:sz w:val="48"/>
        </w:rPr>
      </w:r>
      <w:r/>
    </w:p>
    <w:p>
      <w:pPr>
        <w:pStyle w:val="750"/>
        <w:jc w:val="center"/>
        <w:spacing w:line="600" w:lineRule="exact"/>
        <w:rPr>
          <w:rFonts w:hint="eastAsia" w:cs="宋体"/>
          <w:b/>
          <w:spacing w:val="100"/>
          <w:sz w:val="48"/>
        </w:rPr>
      </w:pPr>
      <w:r>
        <w:rPr>
          <w:rFonts w:hint="eastAsia" w:cs="宋体"/>
          <w:b/>
          <w:spacing w:val="100"/>
          <w:sz w:val="48"/>
        </w:rPr>
      </w:r>
      <w:r/>
    </w:p>
    <w:p>
      <w:pPr>
        <w:pStyle w:val="750"/>
        <w:jc w:val="center"/>
        <w:spacing w:line="600" w:lineRule="exact"/>
        <w:rPr>
          <w:rFonts w:hint="eastAsia" w:cs="宋体"/>
          <w:b/>
          <w:spacing w:val="100"/>
          <w:sz w:val="48"/>
        </w:rPr>
      </w:pPr>
      <w:r>
        <w:rPr>
          <w:rFonts w:hint="eastAsia" w:cs="宋体"/>
          <w:b/>
          <w:spacing w:val="100"/>
          <w:sz w:val="48"/>
        </w:rPr>
        <w:t xml:space="preserve">服务采购</w:t>
      </w:r>
      <w:r>
        <w:rPr>
          <w:rFonts w:hint="eastAsia" w:cs="宋体"/>
          <w:b/>
          <w:spacing w:val="100"/>
          <w:sz w:val="48"/>
        </w:rPr>
      </w:r>
      <w:r/>
    </w:p>
    <w:p>
      <w:pPr>
        <w:pStyle w:val="750"/>
        <w:jc w:val="center"/>
        <w:spacing w:line="560" w:lineRule="exact"/>
        <w:rPr>
          <w:rFonts w:hint="eastAsia" w:cs="宋体"/>
          <w:b/>
          <w:sz w:val="72"/>
        </w:rPr>
      </w:pPr>
      <w:r>
        <w:rPr>
          <w:rFonts w:hint="eastAsia" w:cs="宋体"/>
          <w:b/>
          <w:sz w:val="72"/>
        </w:rPr>
      </w:r>
      <w:r/>
    </w:p>
    <w:p>
      <w:pPr>
        <w:pStyle w:val="750"/>
        <w:jc w:val="center"/>
        <w:spacing w:line="560" w:lineRule="exact"/>
        <w:rPr>
          <w:rFonts w:hint="eastAsia" w:cs="宋体"/>
          <w:b/>
          <w:sz w:val="72"/>
        </w:rPr>
      </w:pPr>
      <w:r>
        <w:rPr>
          <w:rFonts w:hint="eastAsia" w:cs="宋体"/>
          <w:b/>
          <w:sz w:val="72"/>
        </w:rPr>
      </w:r>
      <w:r/>
    </w:p>
    <w:p>
      <w:pPr>
        <w:pStyle w:val="750"/>
        <w:jc w:val="center"/>
        <w:spacing w:line="560" w:lineRule="exact"/>
        <w:rPr>
          <w:rFonts w:hint="eastAsia" w:cs="宋体"/>
          <w:b/>
          <w:sz w:val="72"/>
        </w:rPr>
      </w:pPr>
      <w:r>
        <w:rPr>
          <w:rFonts w:hint="eastAsia" w:cs="宋体"/>
          <w:b/>
          <w:sz w:val="72"/>
        </w:rPr>
      </w:r>
      <w:r/>
    </w:p>
    <w:p>
      <w:pPr>
        <w:pStyle w:val="750"/>
        <w:jc w:val="center"/>
        <w:spacing w:line="560" w:lineRule="exact"/>
        <w:rPr>
          <w:rFonts w:hint="eastAsia" w:cs="宋体"/>
          <w:b/>
          <w:sz w:val="72"/>
        </w:rPr>
      </w:pPr>
      <w:r>
        <w:rPr>
          <w:rFonts w:hint="eastAsia" w:cs="宋体"/>
          <w:b/>
          <w:sz w:val="72"/>
        </w:rPr>
      </w:r>
      <w:r/>
    </w:p>
    <w:p>
      <w:pPr>
        <w:pStyle w:val="750"/>
        <w:jc w:val="center"/>
        <w:spacing w:line="1320" w:lineRule="exact"/>
        <w:rPr>
          <w:rFonts w:hint="eastAsia" w:cs="宋体"/>
          <w:b/>
          <w:sz w:val="84"/>
        </w:rPr>
      </w:pPr>
      <w:r>
        <w:rPr>
          <w:rFonts w:hint="eastAsia" w:cs="宋体"/>
          <w:b/>
          <w:sz w:val="84"/>
        </w:rPr>
        <w:t xml:space="preserve">招 标 文 件</w:t>
      </w:r>
      <w:r>
        <w:rPr>
          <w:rFonts w:hint="eastAsia" w:cs="宋体"/>
          <w:b/>
          <w:sz w:val="84"/>
        </w:rPr>
      </w:r>
      <w:r/>
    </w:p>
    <w:p>
      <w:pPr>
        <w:pStyle w:val="750"/>
        <w:jc w:val="center"/>
        <w:spacing w:line="1320" w:lineRule="exact"/>
        <w:rPr>
          <w:rFonts w:hint="eastAsia" w:cs="宋体"/>
          <w:b/>
          <w:sz w:val="84"/>
        </w:rPr>
      </w:pPr>
      <w:r>
        <w:rPr>
          <w:rFonts w:hint="eastAsia" w:cs="宋体"/>
          <w:b/>
          <w:sz w:val="84"/>
        </w:rPr>
      </w:r>
      <w:r/>
    </w:p>
    <w:p>
      <w:pPr>
        <w:pStyle w:val="750"/>
        <w:jc w:val="center"/>
        <w:spacing w:line="1320" w:lineRule="exact"/>
        <w:rPr>
          <w:rFonts w:hint="eastAsia" w:cs="宋体"/>
          <w:b/>
          <w:sz w:val="84"/>
        </w:rPr>
      </w:pPr>
      <w:r>
        <w:rPr>
          <w:rFonts w:hint="eastAsia" w:cs="宋体"/>
          <w:b/>
          <w:sz w:val="84"/>
        </w:rPr>
      </w:r>
      <w:r/>
    </w:p>
    <w:p>
      <w:pPr>
        <w:pStyle w:val="750"/>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JSZC-320585-SZLZ-G2026-0008</w:t>
      </w:r>
      <w:r>
        <w:rPr>
          <w:rFonts w:hint="eastAsia" w:cs="宋体"/>
          <w:b/>
          <w:sz w:val="28"/>
          <w:szCs w:val="28"/>
        </w:rPr>
      </w:r>
      <w:r/>
    </w:p>
    <w:p>
      <w:pPr>
        <w:pStyle w:val="750"/>
        <w:ind w:firstLine="1968"/>
        <w:spacing w:line="360" w:lineRule="auto"/>
        <w:rPr>
          <w:rFonts w:hint="eastAsia" w:cs="宋体"/>
          <w:b/>
          <w:sz w:val="28"/>
          <w:szCs w:val="28"/>
        </w:rPr>
      </w:pPr>
      <w:r>
        <w:rPr>
          <w:rFonts w:hint="eastAsia" w:cs="宋体"/>
          <w:b/>
          <w:sz w:val="28"/>
          <w:szCs w:val="28"/>
        </w:rPr>
        <w:t xml:space="preserve">采购内容：</w:t>
      </w:r>
      <w:r>
        <w:rPr>
          <w:rFonts w:cs="宋体"/>
          <w:b/>
          <w:bCs/>
          <w:sz w:val="28"/>
          <w:szCs w:val="28"/>
        </w:rPr>
        <w:t xml:space="preserve">2026年浮桥镇厨余垃圾清运服务</w:t>
      </w:r>
      <w:r>
        <w:rPr>
          <w:rFonts w:hint="eastAsia" w:cs="宋体"/>
          <w:b/>
          <w:sz w:val="28"/>
          <w:szCs w:val="28"/>
        </w:rPr>
      </w:r>
      <w:r/>
    </w:p>
    <w:p>
      <w:pPr>
        <w:pStyle w:val="750"/>
        <w:ind w:firstLine="1968"/>
        <w:spacing w:line="360" w:lineRule="auto"/>
        <w:rPr>
          <w:rFonts w:hint="eastAsia" w:cs="宋体"/>
          <w:b/>
          <w:sz w:val="28"/>
          <w:szCs w:val="28"/>
        </w:rPr>
      </w:pPr>
      <w:r>
        <w:rPr>
          <w:rFonts w:hint="eastAsia" w:cs="宋体"/>
          <w:b/>
          <w:sz w:val="28"/>
          <w:szCs w:val="28"/>
        </w:rPr>
        <w:t xml:space="preserve">采购类型：服务类</w:t>
      </w:r>
      <w:r>
        <w:rPr>
          <w:rFonts w:hint="eastAsia" w:cs="宋体"/>
          <w:b/>
          <w:sz w:val="28"/>
          <w:szCs w:val="28"/>
        </w:rPr>
      </w:r>
      <w:r/>
    </w:p>
    <w:p>
      <w:pPr>
        <w:pStyle w:val="750"/>
        <w:ind w:firstLine="1968"/>
        <w:spacing w:line="360" w:lineRule="auto"/>
        <w:rPr>
          <w:rFonts w:hint="eastAsia" w:cs="宋体"/>
          <w:b/>
          <w:sz w:val="28"/>
          <w:szCs w:val="28"/>
        </w:rPr>
      </w:pPr>
      <w:r>
        <w:rPr>
          <w:rFonts w:hint="eastAsia" w:cs="宋体"/>
          <w:b/>
          <w:sz w:val="28"/>
          <w:szCs w:val="28"/>
        </w:rPr>
        <w:t xml:space="preserve">标的所属行业：其他未列明行业</w:t>
      </w:r>
      <w:r>
        <w:rPr>
          <w:rFonts w:hint="eastAsia" w:cs="宋体"/>
          <w:b/>
          <w:sz w:val="28"/>
          <w:szCs w:val="28"/>
        </w:rPr>
      </w:r>
      <w:r/>
    </w:p>
    <w:p>
      <w:pPr>
        <w:pStyle w:val="750"/>
        <w:ind w:firstLine="1968"/>
        <w:spacing w:line="360" w:lineRule="auto"/>
        <w:rPr>
          <w:rFonts w:hint="eastAsia" w:cs="宋体"/>
          <w:b/>
          <w:sz w:val="28"/>
          <w:szCs w:val="28"/>
        </w:rPr>
      </w:pPr>
      <w:r>
        <w:rPr>
          <w:rFonts w:hint="eastAsia" w:cs="宋体"/>
          <w:b/>
          <w:sz w:val="28"/>
          <w:szCs w:val="28"/>
        </w:rPr>
        <w:t xml:space="preserve">采购单位：</w:t>
      </w:r>
      <w:r>
        <w:rPr>
          <w:rFonts w:cs="宋体"/>
          <w:b/>
          <w:bCs/>
          <w:sz w:val="28"/>
          <w:szCs w:val="28"/>
        </w:rPr>
        <w:t xml:space="preserve">太仓市浮桥镇人民政府</w:t>
      </w:r>
      <w:r>
        <w:rPr>
          <w:rFonts w:hint="eastAsia" w:cs="宋体"/>
          <w:b/>
          <w:sz w:val="28"/>
          <w:szCs w:val="28"/>
        </w:rPr>
      </w:r>
      <w:r/>
    </w:p>
    <w:p>
      <w:pPr>
        <w:pStyle w:val="750"/>
        <w:ind w:firstLine="1968"/>
        <w:spacing w:line="360" w:lineRule="auto"/>
        <w:rPr>
          <w:rFonts w:hint="eastAsia" w:cs="宋体"/>
          <w:b/>
          <w:sz w:val="28"/>
          <w:szCs w:val="28"/>
        </w:rPr>
      </w:pPr>
      <w:r>
        <w:rPr>
          <w:rFonts w:hint="eastAsia" w:cs="宋体"/>
          <w:b/>
          <w:sz w:val="28"/>
          <w:szCs w:val="28"/>
        </w:rPr>
        <w:t xml:space="preserve">招标服务单位：苏州乐族工程咨询有限公司</w:t>
      </w:r>
      <w:r>
        <w:rPr>
          <w:rFonts w:hint="eastAsia" w:cs="宋体"/>
          <w:b/>
          <w:sz w:val="28"/>
          <w:szCs w:val="28"/>
        </w:rPr>
      </w:r>
      <w:r/>
    </w:p>
    <w:p>
      <w:pPr>
        <w:pStyle w:val="750"/>
        <w:jc w:val="center"/>
        <w:rPr>
          <w:rFonts w:hint="eastAsia" w:cs="宋体"/>
          <w:b/>
          <w:sz w:val="28"/>
          <w:szCs w:val="28"/>
        </w:rPr>
      </w:pPr>
      <w:r>
        <w:rPr>
          <w:rFonts w:hint="eastAsia" w:cs="宋体"/>
          <w:b/>
          <w:sz w:val="28"/>
          <w:szCs w:val="28"/>
        </w:rPr>
      </w:r>
      <w:r/>
    </w:p>
    <w:p>
      <w:pPr>
        <w:pStyle w:val="750"/>
        <w:jc w:val="center"/>
        <w:rPr>
          <w:rFonts w:hint="eastAsia" w:cs="宋体"/>
          <w:b/>
          <w:bCs/>
          <w:sz w:val="32"/>
        </w:rPr>
      </w:pPr>
      <w:r>
        <w:rPr>
          <w:rFonts w:hint="eastAsia" w:cs="宋体"/>
          <w:b/>
          <w:sz w:val="28"/>
          <w:szCs w:val="28"/>
        </w:rPr>
        <w:t xml:space="preserve">二○二六年五月</w:t>
      </w:r>
      <w:r>
        <w:rPr>
          <w:rFonts w:hint="eastAsia" w:cs="宋体"/>
          <w:b/>
          <w:bCs/>
          <w:sz w:val="32"/>
        </w:rPr>
      </w:r>
      <w:r/>
    </w:p>
    <w:p>
      <w:pPr>
        <w:pStyle w:val="750"/>
        <w:jc w:val="center"/>
        <w:rPr>
          <w:rFonts w:hint="eastAsia" w:cs="宋体"/>
          <w:sz w:val="48"/>
        </w:rPr>
      </w:pPr>
      <w:r>
        <w:rPr>
          <w:rFonts w:hint="eastAsia" w:cs="宋体"/>
          <w:sz w:val="48"/>
        </w:rPr>
      </w:r>
      <w:r/>
    </w:p>
    <w:p>
      <w:pPr>
        <w:pStyle w:val="750"/>
        <w:jc w:val="center"/>
        <w:rPr>
          <w:rFonts w:hint="eastAsia" w:cs="宋体"/>
          <w:sz w:val="48"/>
        </w:rPr>
      </w:pPr>
      <w:r>
        <w:rPr>
          <w:rFonts w:hint="eastAsia" w:cs="宋体"/>
          <w:sz w:val="48"/>
        </w:rPr>
      </w:r>
      <w:r/>
    </w:p>
    <w:p>
      <w:pPr>
        <w:pStyle w:val="750"/>
        <w:jc w:val="center"/>
        <w:rPr>
          <w:rFonts w:hint="eastAsia" w:cs="宋体"/>
          <w:sz w:val="48"/>
        </w:rPr>
      </w:pPr>
      <w:r>
        <w:rPr>
          <w:rFonts w:hint="eastAsia" w:cs="宋体"/>
          <w:sz w:val="48"/>
        </w:rPr>
        <w:t xml:space="preserve">总目录</w:t>
      </w:r>
      <w:r>
        <w:rPr>
          <w:rFonts w:hint="eastAsia" w:cs="宋体"/>
          <w:sz w:val="48"/>
        </w:rPr>
      </w:r>
      <w:r/>
    </w:p>
    <w:p>
      <w:pPr>
        <w:pStyle w:val="750"/>
        <w:rPr>
          <w:rFonts w:hint="eastAsia" w:cs="宋体"/>
        </w:rPr>
      </w:pPr>
      <w:r>
        <w:rPr>
          <w:rFonts w:hint="eastAsia" w:cs="宋体"/>
        </w:rPr>
      </w:r>
      <w:r/>
    </w:p>
    <w:p>
      <w:pPr>
        <w:pStyle w:val="750"/>
        <w:rPr>
          <w:rFonts w:hint="eastAsia" w:cs="宋体"/>
        </w:rPr>
      </w:pPr>
      <w:r>
        <w:rPr>
          <w:rFonts w:hint="eastAsia" w:cs="宋体"/>
        </w:rPr>
      </w:r>
      <w:r/>
    </w:p>
    <w:p>
      <w:pPr>
        <w:pStyle w:val="750"/>
        <w:ind w:firstLine="711"/>
        <w:spacing w:line="720" w:lineRule="auto"/>
        <w:rPr>
          <w:rFonts w:hint="eastAsia" w:cs="宋体"/>
          <w:b/>
          <w:bCs/>
          <w:sz w:val="28"/>
        </w:rPr>
      </w:pPr>
      <w:r>
        <w:rPr>
          <w:rFonts w:hint="eastAsia" w:cs="宋体"/>
          <w:b/>
          <w:bCs/>
          <w:sz w:val="28"/>
        </w:rPr>
        <w:t xml:space="preserve">第一章 招标公告　 </w:t>
      </w:r>
      <w:r>
        <w:rPr>
          <w:rFonts w:hint="eastAsia" w:cs="宋体"/>
          <w:b/>
          <w:bCs/>
          <w:sz w:val="28"/>
        </w:rPr>
      </w:r>
      <w:r/>
    </w:p>
    <w:p>
      <w:pPr>
        <w:pStyle w:val="750"/>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837"/>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50"/>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837"/>
          <w:rFonts w:hint="eastAsia" w:cs="宋体"/>
          <w:b/>
          <w:bCs/>
          <w:color w:val="000000"/>
          <w:sz w:val="28"/>
          <w:u w:val="none"/>
        </w:rPr>
        <w:t xml:space="preserve">投标文件格式</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50"/>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837"/>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50"/>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837"/>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50"/>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rPr>
          <w:rFonts w:hint="eastAsia" w:cs="宋体"/>
          <w:bCs/>
          <w:sz w:val="28"/>
          <w:szCs w:val="28"/>
        </w:rPr>
      </w:r>
      <w:r/>
    </w:p>
    <w:p>
      <w:pPr>
        <w:pStyle w:val="750"/>
        <w:jc w:val="center"/>
        <w:rPr>
          <w:rFonts w:hint="eastAsia" w:cs="宋体"/>
          <w:b/>
          <w:bCs/>
          <w:spacing w:val="20"/>
          <w:sz w:val="30"/>
        </w:rPr>
      </w:pPr>
      <w:r>
        <w:rPr>
          <w:rFonts w:hint="eastAsia" w:cs="宋体"/>
          <w:b/>
          <w:bCs/>
          <w:spacing w:val="20"/>
          <w:sz w:val="30"/>
        </w:rPr>
        <w:br w:type="page" w:clear="all"/>
      </w:r>
      <w:r>
        <w:rPr>
          <w:rFonts w:hint="eastAsia" w:cs="宋体"/>
          <w:b/>
          <w:bCs/>
          <w:spacing w:val="20"/>
          <w:sz w:val="30"/>
        </w:rPr>
        <w:t xml:space="preserve">前 附 表</w:t>
      </w:r>
      <w:r>
        <w:rPr>
          <w:rFonts w:hint="eastAsia" w:cs="宋体"/>
          <w:b/>
          <w:bCs/>
          <w:spacing w:val="20"/>
          <w:sz w:val="30"/>
        </w:rPr>
      </w:r>
      <w:r/>
    </w:p>
    <w:p>
      <w:pPr>
        <w:pStyle w:val="750"/>
        <w:ind w:firstLine="420"/>
        <w:spacing w:line="440" w:lineRule="exact"/>
        <w:rPr>
          <w:rFonts w:hint="eastAsia" w:cs="宋体"/>
          <w:sz w:val="21"/>
          <w:szCs w:val="21"/>
        </w:rPr>
      </w:pPr>
      <w:r>
        <w:rPr>
          <w:rFonts w:hint="eastAsia" w:cs="宋体"/>
          <w:sz w:val="21"/>
          <w:szCs w:val="21"/>
        </w:rPr>
        <w:t xml:space="preserve">下述关于要采购的</w:t>
      </w:r>
      <w:r>
        <w:rPr>
          <w:rFonts w:cs="宋体"/>
          <w:b/>
          <w:bCs/>
          <w:sz w:val="21"/>
          <w:szCs w:val="21"/>
        </w:rPr>
        <w:t xml:space="preserve">2026年浮桥镇厨余垃圾清运服务</w:t>
      </w:r>
      <w:r>
        <w:rPr>
          <w:rFonts w:hint="eastAsia" w:cs="宋体"/>
          <w:sz w:val="21"/>
          <w:szCs w:val="21"/>
        </w:rPr>
        <w:t xml:space="preserve">的具体资料是对招标文件投标人须知的具体补充和修改，如果有矛盾的话，应以本附表为准。</w:t>
      </w:r>
      <w:r>
        <w:rPr>
          <w:rFonts w:hint="eastAsia" w:cs="宋体"/>
          <w:sz w:val="21"/>
          <w:szCs w:val="21"/>
        </w:rPr>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序号</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内容</w:t>
            </w:r>
            <w:r>
              <w:rPr>
                <w:rFonts w:hint="eastAsia" w:cs="宋体"/>
                <w:b/>
                <w:sz w:val="21"/>
                <w:szCs w:val="21"/>
              </w:rPr>
            </w:r>
            <w:r/>
          </w:p>
        </w:tc>
        <w:tc>
          <w:tcPr>
            <w:tcW w:w="6820" w:type="dxa"/>
            <w:vAlign w:val="center"/>
            <w:textDirection w:val="lrTb"/>
            <w:noWrap w:val="false"/>
          </w:tcPr>
          <w:p>
            <w:pPr>
              <w:pStyle w:val="750"/>
              <w:jc w:val="center"/>
              <w:spacing w:line="460" w:lineRule="exact"/>
              <w:rPr>
                <w:rFonts w:hint="eastAsia" w:cs="宋体"/>
                <w:b/>
                <w:bCs/>
                <w:sz w:val="21"/>
                <w:szCs w:val="21"/>
              </w:rPr>
            </w:pPr>
            <w:r>
              <w:rPr>
                <w:rFonts w:hint="eastAsia" w:cs="宋体"/>
                <w:b/>
                <w:bCs/>
                <w:sz w:val="21"/>
                <w:szCs w:val="21"/>
              </w:rPr>
              <w:t xml:space="preserve">说明与要求</w:t>
            </w:r>
            <w:r>
              <w:rPr>
                <w:rFonts w:hint="eastAsia" w:cs="宋体"/>
                <w:b/>
                <w:bCs/>
                <w:sz w:val="21"/>
                <w:szCs w:val="21"/>
              </w:rPr>
            </w:r>
            <w:r/>
          </w:p>
        </w:tc>
      </w:tr>
      <w:tr>
        <w:trPr>
          <w:cantSplit/>
          <w:trHeight w:val="553"/>
        </w:trPr>
        <w:tc>
          <w:tcPr>
            <w:tcW w:w="766" w:type="dxa"/>
            <w:vAlign w:val="center"/>
            <w:vMerge w:val="restart"/>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1</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采购内容</w:t>
            </w:r>
            <w:r>
              <w:rPr>
                <w:rFonts w:hint="eastAsia" w:cs="宋体"/>
                <w:b/>
                <w:sz w:val="21"/>
                <w:szCs w:val="21"/>
              </w:rPr>
            </w:r>
            <w:r/>
          </w:p>
        </w:tc>
        <w:tc>
          <w:tcPr>
            <w:tcW w:w="6820" w:type="dxa"/>
            <w:vAlign w:val="center"/>
            <w:textDirection w:val="lrTb"/>
            <w:noWrap w:val="false"/>
          </w:tcPr>
          <w:p>
            <w:pPr>
              <w:pStyle w:val="750"/>
              <w:jc w:val="center"/>
              <w:spacing w:line="460" w:lineRule="exact"/>
              <w:rPr>
                <w:rFonts w:hint="eastAsia" w:cs="宋体"/>
                <w:sz w:val="21"/>
                <w:szCs w:val="21"/>
              </w:rPr>
            </w:pPr>
            <w:r>
              <w:rPr>
                <w:rFonts w:cs="宋体"/>
                <w:sz w:val="21"/>
                <w:szCs w:val="21"/>
              </w:rPr>
              <w:t xml:space="preserve">2026年浮桥镇厨余垃圾清运服务</w:t>
            </w:r>
            <w:r>
              <w:rPr>
                <w:rFonts w:hint="eastAsia" w:cs="宋体"/>
                <w:sz w:val="21"/>
                <w:szCs w:val="21"/>
              </w:rPr>
            </w:r>
            <w:r/>
          </w:p>
        </w:tc>
      </w:tr>
      <w:tr>
        <w:trPr>
          <w:cantSplit/>
          <w:trHeight w:val="307"/>
        </w:trPr>
        <w:tc>
          <w:tcPr>
            <w:tcW w:w="766" w:type="dxa"/>
            <w:vAlign w:val="center"/>
            <w:vMerge w:val="continue"/>
            <w:textDirection w:val="lrTb"/>
            <w:noWrap w:val="false"/>
          </w:tcPr>
          <w:p>
            <w:pPr>
              <w:pStyle w:val="750"/>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采购单位</w:t>
            </w:r>
            <w:r>
              <w:rPr>
                <w:rFonts w:hint="eastAsia" w:cs="宋体"/>
                <w:b/>
                <w:sz w:val="21"/>
                <w:szCs w:val="21"/>
              </w:rPr>
            </w:r>
            <w:r/>
          </w:p>
        </w:tc>
        <w:tc>
          <w:tcPr>
            <w:tcW w:w="6820" w:type="dxa"/>
            <w:vAlign w:val="center"/>
            <w:textDirection w:val="lrTb"/>
            <w:noWrap w:val="false"/>
          </w:tcPr>
          <w:p>
            <w:pPr>
              <w:pStyle w:val="750"/>
              <w:jc w:val="center"/>
              <w:spacing w:line="460" w:lineRule="exact"/>
              <w:rPr>
                <w:rFonts w:hint="eastAsia" w:cs="宋体"/>
                <w:sz w:val="21"/>
                <w:szCs w:val="21"/>
              </w:rPr>
            </w:pPr>
            <w:r>
              <w:rPr>
                <w:rFonts w:cs="宋体"/>
                <w:sz w:val="21"/>
                <w:szCs w:val="21"/>
              </w:rPr>
              <w:t xml:space="preserve">太仓市浮桥镇人民政府</w:t>
            </w:r>
            <w:r>
              <w:rPr>
                <w:rFonts w:hint="eastAsia" w:cs="宋体"/>
                <w:sz w:val="21"/>
                <w:szCs w:val="21"/>
              </w:rPr>
            </w:r>
            <w:r/>
          </w:p>
        </w:tc>
      </w:tr>
      <w:tr>
        <w:trPr>
          <w:cantSplit/>
          <w:trHeight w:val="652"/>
        </w:trPr>
        <w:tc>
          <w:tcPr>
            <w:tcW w:w="766" w:type="dxa"/>
            <w:vAlign w:val="center"/>
            <w:vMerge w:val="continue"/>
            <w:textDirection w:val="lrTb"/>
            <w:noWrap w:val="false"/>
          </w:tcPr>
          <w:p>
            <w:pPr>
              <w:pStyle w:val="750"/>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采购方式</w:t>
            </w:r>
            <w:r>
              <w:rPr>
                <w:rFonts w:hint="eastAsia" w:cs="宋体"/>
                <w:b/>
                <w:sz w:val="21"/>
                <w:szCs w:val="21"/>
              </w:rPr>
            </w:r>
            <w:r/>
          </w:p>
        </w:tc>
        <w:tc>
          <w:tcPr>
            <w:tcW w:w="6820" w:type="dxa"/>
            <w:vAlign w:val="center"/>
            <w:textDirection w:val="lrTb"/>
            <w:noWrap w:val="false"/>
          </w:tcPr>
          <w:p>
            <w:pPr>
              <w:pStyle w:val="750"/>
              <w:jc w:val="center"/>
              <w:spacing w:line="460" w:lineRule="exact"/>
              <w:rPr>
                <w:rFonts w:hint="eastAsia" w:cs="宋体"/>
                <w:sz w:val="21"/>
                <w:szCs w:val="21"/>
              </w:rPr>
            </w:pPr>
            <w:r>
              <w:rPr>
                <w:rFonts w:hint="eastAsia" w:cs="宋体"/>
                <w:sz w:val="21"/>
                <w:szCs w:val="21"/>
              </w:rPr>
              <w:t xml:space="preserve">公开招标</w:t>
            </w:r>
            <w:r>
              <w:rPr>
                <w:rFonts w:hint="eastAsia" w:cs="宋体"/>
                <w:sz w:val="21"/>
                <w:szCs w:val="21"/>
              </w:rPr>
            </w:r>
            <w:r/>
          </w:p>
        </w:tc>
      </w:tr>
      <w:tr>
        <w:trPr>
          <w:cantSplit/>
          <w:trHeight w:val="652"/>
        </w:trPr>
        <w:tc>
          <w:tcPr>
            <w:tcW w:w="766" w:type="dxa"/>
            <w:vAlign w:val="center"/>
            <w:vMerge w:val="continue"/>
            <w:textDirection w:val="lrTb"/>
            <w:noWrap w:val="false"/>
          </w:tcPr>
          <w:p>
            <w:pPr>
              <w:pStyle w:val="750"/>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资金来源</w:t>
            </w:r>
            <w:r>
              <w:rPr>
                <w:rFonts w:hint="eastAsia" w:cs="宋体"/>
                <w:b/>
                <w:sz w:val="21"/>
                <w:szCs w:val="21"/>
              </w:rPr>
            </w:r>
            <w:r/>
          </w:p>
        </w:tc>
        <w:tc>
          <w:tcPr>
            <w:tcW w:w="6820" w:type="dxa"/>
            <w:vAlign w:val="center"/>
            <w:textDirection w:val="lrTb"/>
            <w:noWrap w:val="false"/>
          </w:tcPr>
          <w:p>
            <w:pPr>
              <w:pStyle w:val="750"/>
              <w:jc w:val="center"/>
              <w:spacing w:line="460" w:lineRule="exact"/>
              <w:rPr>
                <w:rFonts w:hint="eastAsia" w:cs="宋体"/>
                <w:sz w:val="21"/>
                <w:szCs w:val="21"/>
              </w:rPr>
            </w:pPr>
            <w:r>
              <w:rPr>
                <w:rFonts w:hint="eastAsia" w:cs="宋体"/>
                <w:sz w:val="21"/>
                <w:szCs w:val="21"/>
              </w:rPr>
              <w:t xml:space="preserve">财政资金</w:t>
            </w:r>
            <w:r>
              <w:rPr>
                <w:rFonts w:hint="eastAsia" w:cs="宋体"/>
                <w:sz w:val="21"/>
                <w:szCs w:val="21"/>
              </w:rPr>
            </w:r>
            <w:r/>
          </w:p>
        </w:tc>
      </w:tr>
      <w:tr>
        <w:trPr>
          <w:cantSplit/>
          <w:trHeight w:val="612"/>
        </w:trPr>
        <w:tc>
          <w:tcPr>
            <w:tcW w:w="766" w:type="dxa"/>
            <w:vAlign w:val="center"/>
            <w:vMerge w:val="continue"/>
            <w:textDirection w:val="lrTb"/>
            <w:noWrap w:val="false"/>
          </w:tcPr>
          <w:p>
            <w:pPr>
              <w:pStyle w:val="750"/>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采购范围</w:t>
            </w:r>
            <w:r>
              <w:rPr>
                <w:rFonts w:hint="eastAsia" w:cs="宋体"/>
                <w:b/>
                <w:sz w:val="21"/>
                <w:szCs w:val="21"/>
              </w:rPr>
            </w:r>
            <w:r/>
          </w:p>
        </w:tc>
        <w:tc>
          <w:tcPr>
            <w:tcW w:w="6820" w:type="dxa"/>
            <w:vAlign w:val="center"/>
            <w:textDirection w:val="lrTb"/>
            <w:noWrap w:val="false"/>
          </w:tcPr>
          <w:p>
            <w:pPr>
              <w:pStyle w:val="750"/>
              <w:jc w:val="center"/>
              <w:spacing w:line="460" w:lineRule="exact"/>
              <w:rPr>
                <w:rFonts w:hint="eastAsia" w:cs="宋体"/>
                <w:sz w:val="21"/>
                <w:szCs w:val="21"/>
              </w:rPr>
            </w:pPr>
            <w:r>
              <w:rPr>
                <w:rFonts w:cs="宋体"/>
                <w:sz w:val="21"/>
                <w:szCs w:val="21"/>
              </w:rPr>
              <w:t xml:space="preserve">2026年浮桥镇厨余垃圾清运服务</w:t>
            </w:r>
            <w:r>
              <w:rPr>
                <w:rFonts w:hint="eastAsia" w:cs="宋体"/>
                <w:sz w:val="21"/>
                <w:szCs w:val="21"/>
              </w:rPr>
            </w:r>
            <w:r/>
          </w:p>
        </w:tc>
      </w:tr>
      <w:tr>
        <w:trPr>
          <w:cantSplit/>
          <w:trHeight w:val="414"/>
        </w:trPr>
        <w:tc>
          <w:tcPr>
            <w:tcW w:w="766" w:type="dxa"/>
            <w:vAlign w:val="center"/>
            <w:vMerge w:val="continue"/>
            <w:textDirection w:val="lrTb"/>
            <w:noWrap w:val="false"/>
          </w:tcPr>
          <w:p>
            <w:pPr>
              <w:pStyle w:val="750"/>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合同履行期限</w:t>
            </w:r>
            <w:r>
              <w:rPr>
                <w:rFonts w:hint="eastAsia" w:cs="宋体"/>
                <w:b/>
                <w:sz w:val="21"/>
                <w:szCs w:val="21"/>
              </w:rPr>
            </w:r>
            <w:r/>
          </w:p>
        </w:tc>
        <w:tc>
          <w:tcPr>
            <w:tcW w:w="6820" w:type="dxa"/>
            <w:vAlign w:val="center"/>
            <w:textDirection w:val="lrTb"/>
            <w:noWrap w:val="false"/>
          </w:tcPr>
          <w:p>
            <w:pPr>
              <w:pStyle w:val="750"/>
              <w:jc w:val="center"/>
              <w:spacing w:line="460" w:lineRule="exact"/>
              <w:rPr>
                <w:rFonts w:hint="eastAsia" w:cs="宋体"/>
                <w:sz w:val="21"/>
                <w:szCs w:val="21"/>
              </w:rPr>
            </w:pPr>
            <w:r>
              <w:rPr>
                <w:rFonts w:hint="eastAsia"/>
                <w:sz w:val="21"/>
                <w:szCs w:val="21"/>
              </w:rPr>
              <w:t xml:space="preserve">一年</w:t>
            </w:r>
            <w:r>
              <w:rPr>
                <w:rFonts w:hint="eastAsia" w:cs="宋体"/>
                <w:sz w:val="21"/>
                <w:szCs w:val="21"/>
              </w:rPr>
            </w:r>
            <w:r/>
          </w:p>
        </w:tc>
      </w:tr>
      <w:tr>
        <w:trPr>
          <w:trHeight w:val="553"/>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2</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投标人资格条件</w:t>
            </w:r>
            <w:r>
              <w:rPr>
                <w:rFonts w:hint="eastAsia" w:cs="宋体"/>
                <w:b/>
                <w:sz w:val="21"/>
                <w:szCs w:val="21"/>
              </w:rPr>
            </w:r>
            <w:r/>
          </w:p>
        </w:tc>
        <w:tc>
          <w:tcPr>
            <w:tcW w:w="6820" w:type="dxa"/>
            <w:vAlign w:val="center"/>
            <w:textDirection w:val="lrTb"/>
            <w:noWrap w:val="false"/>
          </w:tcPr>
          <w:p>
            <w:pPr>
              <w:pStyle w:val="750"/>
              <w:jc w:val="left"/>
              <w:spacing w:line="460" w:lineRule="exact"/>
              <w:rPr>
                <w:rFonts w:hint="eastAsia" w:cs="宋体"/>
                <w:sz w:val="21"/>
                <w:szCs w:val="21"/>
              </w:rPr>
            </w:pPr>
            <w:r>
              <w:rPr>
                <w:rFonts w:hint="eastAsia" w:cs="宋体"/>
                <w:sz w:val="21"/>
                <w:szCs w:val="21"/>
              </w:rPr>
              <w:t xml:space="preserve">（一）满足《中华人民共和国政府采购法》第二十二条规定：</w:t>
            </w:r>
            <w:r>
              <w:rPr>
                <w:rFonts w:hint="eastAsia" w:cs="宋体"/>
                <w:sz w:val="21"/>
                <w:szCs w:val="21"/>
              </w:rPr>
            </w:r>
            <w:r/>
          </w:p>
          <w:p>
            <w:pPr>
              <w:pStyle w:val="750"/>
              <w:jc w:val="left"/>
              <w:spacing w:line="460" w:lineRule="exact"/>
              <w:rPr>
                <w:rFonts w:hint="eastAsia" w:cs="宋体"/>
                <w:sz w:val="21"/>
                <w:szCs w:val="21"/>
              </w:rPr>
            </w:pPr>
            <w:r>
              <w:rPr>
                <w:rFonts w:hint="eastAsia" w:cs="宋体"/>
                <w:sz w:val="21"/>
                <w:szCs w:val="21"/>
              </w:rPr>
              <w:t xml:space="preserve">1、具有独立承担民事责任的能力；</w:t>
            </w:r>
            <w:r>
              <w:rPr>
                <w:rFonts w:hint="eastAsia" w:cs="宋体"/>
                <w:sz w:val="21"/>
                <w:szCs w:val="21"/>
              </w:rPr>
            </w:r>
            <w:r/>
          </w:p>
          <w:p>
            <w:pPr>
              <w:pStyle w:val="750"/>
              <w:jc w:val="left"/>
              <w:spacing w:line="460" w:lineRule="exact"/>
              <w:rPr>
                <w:rFonts w:hint="eastAsia" w:cs="宋体"/>
                <w:sz w:val="21"/>
                <w:szCs w:val="21"/>
              </w:rPr>
            </w:pPr>
            <w:r>
              <w:rPr>
                <w:rFonts w:hint="eastAsia" w:cs="宋体"/>
                <w:sz w:val="21"/>
                <w:szCs w:val="21"/>
              </w:rPr>
              <w:t xml:space="preserve">2、具有良好的商业信誉和健全的财务会计制度；</w:t>
            </w:r>
            <w:r>
              <w:rPr>
                <w:rFonts w:hint="eastAsia" w:cs="宋体"/>
                <w:sz w:val="21"/>
                <w:szCs w:val="21"/>
              </w:rPr>
            </w:r>
            <w:r/>
          </w:p>
          <w:p>
            <w:pPr>
              <w:pStyle w:val="750"/>
              <w:jc w:val="left"/>
              <w:spacing w:line="460" w:lineRule="exact"/>
              <w:rPr>
                <w:rFonts w:hint="eastAsia" w:cs="宋体"/>
                <w:sz w:val="21"/>
                <w:szCs w:val="21"/>
              </w:rPr>
            </w:pPr>
            <w:r>
              <w:rPr>
                <w:rFonts w:hint="eastAsia" w:cs="宋体"/>
                <w:sz w:val="21"/>
                <w:szCs w:val="21"/>
              </w:rPr>
              <w:t xml:space="preserve">3、</w:t>
            </w:r>
            <w:r>
              <w:rPr>
                <w:rFonts w:cs="宋体"/>
                <w:sz w:val="21"/>
              </w:rPr>
              <w:t xml:space="preserve">具有履行合同所必需的设备和专业技术能力</w:t>
            </w:r>
            <w:r>
              <w:rPr>
                <w:rFonts w:hint="eastAsia" w:cs="宋体"/>
                <w:sz w:val="21"/>
                <w:szCs w:val="21"/>
              </w:rPr>
              <w:t xml:space="preserve">；</w:t>
            </w:r>
            <w:r>
              <w:rPr>
                <w:rFonts w:hint="eastAsia" w:cs="宋体"/>
                <w:sz w:val="21"/>
                <w:szCs w:val="21"/>
              </w:rPr>
            </w:r>
            <w:r/>
          </w:p>
          <w:p>
            <w:pPr>
              <w:pStyle w:val="750"/>
              <w:jc w:val="left"/>
              <w:spacing w:line="460" w:lineRule="exact"/>
              <w:rPr>
                <w:rFonts w:hint="eastAsia" w:cs="宋体"/>
                <w:sz w:val="21"/>
                <w:szCs w:val="21"/>
              </w:rPr>
            </w:pPr>
            <w:r>
              <w:rPr>
                <w:rFonts w:hint="eastAsia" w:cs="宋体"/>
                <w:sz w:val="21"/>
                <w:szCs w:val="21"/>
              </w:rPr>
              <w:t xml:space="preserve">4、有依法缴纳税收和社会保障资金的良好记录；</w:t>
            </w:r>
            <w:r>
              <w:rPr>
                <w:rFonts w:hint="eastAsia" w:cs="宋体"/>
                <w:sz w:val="21"/>
                <w:szCs w:val="21"/>
              </w:rPr>
            </w:r>
            <w:r/>
          </w:p>
          <w:p>
            <w:pPr>
              <w:pStyle w:val="750"/>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rPr>
                <w:rFonts w:hint="eastAsia" w:cs="宋体"/>
                <w:sz w:val="21"/>
                <w:szCs w:val="21"/>
              </w:rPr>
            </w:r>
            <w:r/>
          </w:p>
          <w:p>
            <w:pPr>
              <w:pStyle w:val="750"/>
              <w:jc w:val="left"/>
              <w:spacing w:line="460" w:lineRule="exact"/>
              <w:rPr>
                <w:rFonts w:hint="eastAsia" w:cs="宋体"/>
                <w:sz w:val="21"/>
                <w:szCs w:val="21"/>
              </w:rPr>
            </w:pPr>
            <w:r>
              <w:rPr>
                <w:rFonts w:hint="eastAsia" w:cs="宋体"/>
                <w:sz w:val="21"/>
                <w:szCs w:val="21"/>
              </w:rPr>
              <w:t xml:space="preserve">6、法律、行政法规规定的其他条件。</w:t>
            </w:r>
            <w:r>
              <w:rPr>
                <w:rFonts w:hint="eastAsia" w:cs="宋体"/>
                <w:sz w:val="21"/>
                <w:szCs w:val="21"/>
              </w:rPr>
            </w:r>
            <w:r/>
          </w:p>
          <w:p>
            <w:pPr>
              <w:pStyle w:val="750"/>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w:t>
            </w:r>
            <w:r>
              <w:rPr>
                <w:rFonts w:cs="宋体"/>
                <w:sz w:val="21"/>
              </w:rPr>
              <w:t xml:space="preserve">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rPr>
                <w:rFonts w:hint="eastAsia"/>
                <w:sz w:val="21"/>
                <w:szCs w:val="21"/>
              </w:rPr>
              <w:t xml:space="preserve">；</w:t>
            </w:r>
            <w:r>
              <w:rPr>
                <w:rFonts w:hint="eastAsia" w:cs="宋体"/>
                <w:sz w:val="21"/>
                <w:szCs w:val="21"/>
              </w:rPr>
            </w:r>
            <w:r/>
          </w:p>
          <w:p>
            <w:pPr>
              <w:pStyle w:val="750"/>
              <w:jc w:val="left"/>
              <w:spacing w:line="460" w:lineRule="exact"/>
              <w:rPr>
                <w:rFonts w:hint="eastAsia" w:cs="宋体"/>
                <w:sz w:val="21"/>
                <w:szCs w:val="21"/>
              </w:rPr>
            </w:pPr>
            <w:r>
              <w:rPr>
                <w:rFonts w:hint="eastAsia" w:cs="宋体"/>
                <w:sz w:val="21"/>
                <w:szCs w:val="21"/>
              </w:rPr>
              <w:t xml:space="preserve">（三）本项目的特定资格要求：</w:t>
            </w:r>
            <w:r>
              <w:rPr>
                <w:rFonts w:hint="eastAsia" w:cs="宋体"/>
                <w:sz w:val="21"/>
                <w:szCs w:val="21"/>
              </w:rPr>
              <w:t xml:space="preserve">详见</w:t>
            </w:r>
            <w:r>
              <w:rPr>
                <w:rFonts w:hint="eastAsia" w:cs="宋体"/>
                <w:sz w:val="21"/>
                <w:szCs w:val="21"/>
              </w:rPr>
              <w:t xml:space="preserve">第一</w:t>
            </w:r>
            <w:r>
              <w:rPr>
                <w:rFonts w:hint="eastAsia" w:cs="宋体"/>
                <w:sz w:val="21"/>
                <w:szCs w:val="21"/>
              </w:rPr>
              <w:t xml:space="preserve">章 </w:t>
            </w:r>
            <w:r>
              <w:rPr>
                <w:rFonts w:hint="eastAsia" w:cs="宋体"/>
                <w:sz w:val="21"/>
                <w:szCs w:val="21"/>
              </w:rPr>
              <w:t xml:space="preserve">招标公告</w:t>
            </w:r>
            <w:r/>
          </w:p>
        </w:tc>
      </w:tr>
      <w:tr>
        <w:trPr>
          <w:trHeight w:val="557"/>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3</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招标文件获取</w:t>
            </w:r>
            <w:r>
              <w:rPr>
                <w:rFonts w:hint="eastAsia" w:cs="宋体"/>
                <w:b/>
                <w:sz w:val="21"/>
                <w:szCs w:val="21"/>
              </w:rPr>
            </w:r>
            <w:r/>
          </w:p>
        </w:tc>
        <w:tc>
          <w:tcPr>
            <w:tcW w:w="6820" w:type="dxa"/>
            <w:vAlign w:val="center"/>
            <w:textDirection w:val="lrTb"/>
            <w:noWrap w:val="false"/>
          </w:tcPr>
          <w:p>
            <w:pPr>
              <w:pStyle w:val="750"/>
              <w:jc w:val="left"/>
              <w:spacing w:line="460" w:lineRule="exact"/>
              <w:rPr>
                <w:rFonts w:cs="宋体"/>
                <w:sz w:val="21"/>
              </w:rPr>
            </w:pPr>
            <w:r>
              <w:rPr>
                <w:rFonts w:hint="eastAsia" w:cs="宋体"/>
                <w:sz w:val="21"/>
              </w:rPr>
              <w:t xml:space="preserve">1、时间：自招标文件公告发布之日起5个工作日。</w:t>
            </w:r>
            <w:r>
              <w:rPr>
                <w:rFonts w:cs="宋体"/>
                <w:sz w:val="21"/>
              </w:rPr>
            </w:r>
            <w:r/>
          </w:p>
          <w:p>
            <w:pPr>
              <w:pStyle w:val="750"/>
              <w:jc w:val="left"/>
              <w:spacing w:line="460" w:lineRule="exact"/>
              <w:rPr>
                <w:rFonts w:hint="eastAsia" w:cs="宋体"/>
                <w:sz w:val="21"/>
              </w:rPr>
            </w:pPr>
            <w:r>
              <w:rPr>
                <w:rFonts w:hint="eastAsia" w:cs="宋体"/>
                <w:sz w:val="21"/>
              </w:rPr>
              <w:t xml:space="preserve">2、地点：苏采云政府采购一体化平台</w:t>
            </w:r>
            <w:r>
              <w:rPr>
                <w:rFonts w:hint="eastAsia" w:cs="宋体"/>
                <w:sz w:val="21"/>
              </w:rPr>
            </w:r>
            <w:r/>
          </w:p>
          <w:p>
            <w:pPr>
              <w:pStyle w:val="750"/>
              <w:jc w:val="left"/>
              <w:spacing w:line="460" w:lineRule="exact"/>
              <w:rPr>
                <w:rFonts w:hint="eastAsia" w:cs="宋体"/>
                <w:sz w:val="21"/>
              </w:rPr>
            </w:pPr>
            <w:r>
              <w:rPr>
                <w:rFonts w:hint="eastAsia" w:cs="宋体"/>
                <w:sz w:val="21"/>
              </w:rPr>
              <w:t xml:space="preserve">3、方式：苏采云政府采购一体化平台</w:t>
            </w:r>
            <w:r>
              <w:rPr>
                <w:rFonts w:hint="eastAsia" w:cs="宋体"/>
                <w:sz w:val="21"/>
              </w:rPr>
            </w:r>
            <w:r/>
          </w:p>
          <w:p>
            <w:pPr>
              <w:pStyle w:val="750"/>
              <w:jc w:val="left"/>
              <w:spacing w:line="460" w:lineRule="exact"/>
              <w:rPr>
                <w:rFonts w:hint="eastAsia" w:cs="宋体"/>
                <w:sz w:val="21"/>
              </w:rPr>
            </w:pPr>
            <w:r>
              <w:rPr>
                <w:rFonts w:hint="eastAsia" w:cs="宋体"/>
                <w:sz w:val="21"/>
              </w:rPr>
              <w:t xml:space="preserve">4、售价：0.00元</w:t>
            </w:r>
            <w:r>
              <w:rPr>
                <w:rFonts w:hint="eastAsia" w:cs="宋体"/>
                <w:sz w:val="21"/>
              </w:rPr>
            </w:r>
            <w:r/>
          </w:p>
        </w:tc>
      </w:tr>
      <w:tr>
        <w:trPr>
          <w:trHeight w:val="543"/>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4</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财政预算</w:t>
            </w:r>
            <w:r>
              <w:rPr>
                <w:rFonts w:hint="eastAsia" w:cs="宋体"/>
                <w:b/>
                <w:sz w:val="21"/>
                <w:szCs w:val="21"/>
              </w:rPr>
            </w:r>
            <w:r/>
          </w:p>
        </w:tc>
        <w:tc>
          <w:tcPr>
            <w:tcW w:w="6820" w:type="dxa"/>
            <w:vAlign w:val="center"/>
            <w:textDirection w:val="lrTb"/>
            <w:noWrap w:val="false"/>
          </w:tcPr>
          <w:p>
            <w:pPr>
              <w:pStyle w:val="750"/>
              <w:jc w:val="center"/>
              <w:spacing w:line="460" w:lineRule="exact"/>
              <w:rPr>
                <w:rFonts w:hint="eastAsia" w:cs="宋体"/>
                <w:sz w:val="21"/>
                <w:szCs w:val="21"/>
              </w:rPr>
            </w:pPr>
            <w:r>
              <w:rPr>
                <w:rFonts w:hint="eastAsia" w:cs="宋体"/>
                <w:sz w:val="21"/>
                <w:szCs w:val="21"/>
              </w:rPr>
              <w:t xml:space="preserve">人民币</w:t>
            </w:r>
            <w:r>
              <w:rPr>
                <w:rFonts w:hint="eastAsia" w:cs="宋体"/>
                <w:sz w:val="21"/>
                <w:szCs w:val="21"/>
              </w:rPr>
              <w:t xml:space="preserve">217.18万元</w:t>
            </w:r>
            <w:r>
              <w:rPr>
                <w:rFonts w:hint="eastAsia" w:cs="宋体"/>
                <w:sz w:val="21"/>
                <w:szCs w:val="21"/>
              </w:rPr>
            </w:r>
            <w:r/>
          </w:p>
        </w:tc>
      </w:tr>
      <w:tr>
        <w:trPr>
          <w:trHeight w:val="640"/>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5</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投标保证金</w:t>
            </w:r>
            <w:r>
              <w:rPr>
                <w:rFonts w:hint="eastAsia" w:cs="宋体"/>
                <w:b/>
                <w:sz w:val="21"/>
                <w:szCs w:val="21"/>
              </w:rPr>
            </w:r>
            <w:r/>
          </w:p>
        </w:tc>
        <w:tc>
          <w:tcPr>
            <w:tcW w:w="6820" w:type="dxa"/>
            <w:vAlign w:val="center"/>
            <w:textDirection w:val="lrTb"/>
            <w:noWrap w:val="false"/>
          </w:tcPr>
          <w:p>
            <w:pPr>
              <w:pStyle w:val="750"/>
              <w:jc w:val="left"/>
              <w:spacing w:line="460" w:lineRule="exact"/>
              <w:rPr>
                <w:rFonts w:hint="eastAsia" w:cs="宋体"/>
                <w:sz w:val="21"/>
                <w:szCs w:val="21"/>
                <w:lang w:eastAsia="en-US"/>
              </w:rPr>
            </w:pPr>
            <w:r>
              <w:rPr>
                <w:rFonts w:hint="eastAsia" w:cs="宋体"/>
                <w:sz w:val="21"/>
                <w:szCs w:val="21"/>
                <w:lang w:eastAsia="en-US"/>
              </w:rPr>
              <w:t xml:space="preserve">无</w:t>
            </w:r>
            <w:r>
              <w:rPr>
                <w:rFonts w:hint="eastAsia" w:cs="宋体"/>
                <w:sz w:val="21"/>
                <w:szCs w:val="21"/>
                <w:lang w:eastAsia="en-US"/>
              </w:rPr>
            </w:r>
            <w:r/>
          </w:p>
        </w:tc>
      </w:tr>
      <w:tr>
        <w:trPr>
          <w:trHeight w:val="710"/>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6</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履约保证金</w:t>
            </w:r>
            <w:r>
              <w:rPr>
                <w:rFonts w:hint="eastAsia" w:cs="宋体"/>
                <w:b/>
                <w:sz w:val="21"/>
                <w:szCs w:val="21"/>
              </w:rPr>
            </w:r>
            <w:r/>
          </w:p>
        </w:tc>
        <w:tc>
          <w:tcPr>
            <w:tcW w:w="6820" w:type="dxa"/>
            <w:vAlign w:val="center"/>
            <w:textDirection w:val="lrTb"/>
            <w:noWrap w:val="false"/>
          </w:tcPr>
          <w:p>
            <w:pPr>
              <w:pStyle w:val="750"/>
              <w:spacing w:line="360" w:lineRule="auto"/>
              <w:rPr>
                <w:rFonts w:hint="eastAsia" w:cs="宋体"/>
                <w:sz w:val="21"/>
                <w:szCs w:val="21"/>
              </w:rPr>
            </w:pPr>
            <w:r>
              <w:rPr>
                <w:rFonts w:cs="宋体"/>
                <w:sz w:val="21"/>
              </w:rPr>
              <w:t xml:space="preserve">中标合同金额的3%，履约保证金形式中标单位可自主选择以支票、汇票、本票、保函等非现金形式缴纳或提交，合同签订前中标人支付，合同履行完毕后十五天内采购人返还中标人（无息）</w:t>
            </w:r>
            <w:r>
              <w:rPr>
                <w:rFonts w:hint="eastAsia" w:cs="宋体"/>
                <w:sz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7</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750"/>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sz w:val="21"/>
                <w:szCs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8</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投标文件有效期</w:t>
            </w:r>
            <w:r>
              <w:rPr>
                <w:rFonts w:hint="eastAsia" w:cs="宋体"/>
                <w:b/>
                <w:sz w:val="21"/>
                <w:szCs w:val="21"/>
              </w:rPr>
            </w:r>
            <w:r/>
          </w:p>
        </w:tc>
        <w:tc>
          <w:tcPr>
            <w:tcW w:w="6820" w:type="dxa"/>
            <w:vAlign w:val="center"/>
            <w:textDirection w:val="lrTb"/>
            <w:noWrap w:val="false"/>
          </w:tcPr>
          <w:p>
            <w:pPr>
              <w:pStyle w:val="750"/>
              <w:spacing w:line="460" w:lineRule="exact"/>
              <w:rPr>
                <w:rFonts w:hint="eastAsia" w:cs="宋体"/>
                <w:sz w:val="21"/>
                <w:szCs w:val="21"/>
              </w:rPr>
            </w:pPr>
            <w:r>
              <w:rPr>
                <w:rFonts w:hint="eastAsia" w:cs="宋体"/>
                <w:sz w:val="21"/>
                <w:szCs w:val="21"/>
              </w:rPr>
              <w:t xml:space="preserve">60天</w:t>
            </w:r>
            <w:r>
              <w:rPr>
                <w:rFonts w:hint="eastAsia" w:cs="宋体"/>
                <w:sz w:val="21"/>
                <w:szCs w:val="21"/>
              </w:rPr>
            </w:r>
            <w:r/>
          </w:p>
        </w:tc>
      </w:tr>
      <w:tr>
        <w:trPr>
          <w:cantSplit/>
          <w:trHeight w:val="695"/>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9</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踏勘</w:t>
            </w:r>
            <w:r>
              <w:rPr>
                <w:rFonts w:hint="eastAsia" w:cs="宋体"/>
                <w:b/>
                <w:sz w:val="21"/>
                <w:szCs w:val="21"/>
              </w:rPr>
            </w:r>
            <w:r/>
          </w:p>
        </w:tc>
        <w:tc>
          <w:tcPr>
            <w:tcW w:w="6820" w:type="dxa"/>
            <w:vAlign w:val="center"/>
            <w:textDirection w:val="lrTb"/>
            <w:noWrap w:val="false"/>
          </w:tcPr>
          <w:p>
            <w:pPr>
              <w:pStyle w:val="750"/>
              <w:spacing w:line="460" w:lineRule="exact"/>
              <w:rPr>
                <w:rFonts w:hint="eastAsia" w:cs="宋体"/>
                <w:sz w:val="21"/>
                <w:szCs w:val="21"/>
              </w:rPr>
            </w:pPr>
            <w:r>
              <w:rPr>
                <w:rFonts w:hint="eastAsia" w:cs="宋体"/>
                <w:sz w:val="21"/>
                <w:szCs w:val="21"/>
              </w:rPr>
              <w:t xml:space="preserve">本项目不组织统一踏勘，由投标人自行踏勘现场。</w:t>
            </w:r>
            <w:r>
              <w:rPr>
                <w:rFonts w:hint="eastAsia" w:cs="宋体"/>
                <w:sz w:val="21"/>
                <w:szCs w:val="21"/>
              </w:rPr>
            </w:r>
            <w:r/>
          </w:p>
        </w:tc>
      </w:tr>
      <w:tr>
        <w:trPr>
          <w:trHeight w:val="1002"/>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10</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招标文件的澄清与修改</w:t>
            </w:r>
            <w:r>
              <w:rPr>
                <w:rFonts w:hint="eastAsia" w:cs="宋体"/>
                <w:b/>
                <w:sz w:val="21"/>
                <w:szCs w:val="21"/>
              </w:rPr>
            </w:r>
            <w:r/>
          </w:p>
        </w:tc>
        <w:tc>
          <w:tcPr>
            <w:tcW w:w="6820" w:type="dxa"/>
            <w:vAlign w:val="center"/>
            <w:textDirection w:val="lrTb"/>
            <w:noWrap w:val="false"/>
          </w:tcPr>
          <w:p>
            <w:pPr>
              <w:pStyle w:val="1332"/>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t xml:space="preserve">；</w:t>
            </w:r>
            <w:r>
              <w:rPr>
                <w:sz w:val="21"/>
                <w:szCs w:val="21"/>
              </w:rPr>
              <w:t xml:space="preserve">招标文件若有最新的答疑文件，投标供应商必须下载并使用该文件制作新的电子投标文件，否则将无法完成电子投标文件的上传及投标</w:t>
            </w:r>
            <w:r>
              <w:rPr>
                <w:sz w:val="21"/>
                <w:szCs w:val="21"/>
              </w:rPr>
              <w:t xml:space="preserve">。</w:t>
            </w:r>
            <w:r>
              <w:rPr>
                <w:rFonts w:cs="宋体"/>
                <w:sz w:val="21"/>
                <w:szCs w:val="21"/>
              </w:rPr>
            </w:r>
            <w:r/>
          </w:p>
        </w:tc>
      </w:tr>
      <w:tr>
        <w:trPr>
          <w:trHeight w:val="1002"/>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11</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投标文件的评价和比较方法</w:t>
            </w:r>
            <w:r>
              <w:rPr>
                <w:rFonts w:hint="eastAsia" w:cs="宋体"/>
                <w:b/>
                <w:sz w:val="21"/>
                <w:szCs w:val="21"/>
              </w:rPr>
            </w:r>
            <w:r/>
          </w:p>
        </w:tc>
        <w:tc>
          <w:tcPr>
            <w:tcW w:w="6820" w:type="dxa"/>
            <w:vAlign w:val="center"/>
            <w:textDirection w:val="lrTb"/>
            <w:noWrap w:val="false"/>
          </w:tcPr>
          <w:p>
            <w:pPr>
              <w:pStyle w:val="1332"/>
              <w:jc w:val="both"/>
              <w:spacing w:before="0" w:beforeAutospacing="0" w:after="0" w:afterAutospacing="0" w:line="460" w:lineRule="exact"/>
              <w:rPr>
                <w:rFonts w:cs="宋体"/>
                <w:sz w:val="21"/>
                <w:szCs w:val="21"/>
              </w:rPr>
            </w:pPr>
            <w:r>
              <w:rPr>
                <w:rFonts w:cs="宋体"/>
                <w:sz w:val="21"/>
                <w:szCs w:val="21"/>
              </w:rPr>
              <w:t xml:space="preserve">综合评分法，根据价格、质量、技术等综合评比</w:t>
            </w:r>
            <w:r>
              <w:rPr>
                <w:rFonts w:cs="宋体"/>
                <w:sz w:val="21"/>
                <w:szCs w:val="21"/>
              </w:rPr>
            </w:r>
            <w:r/>
          </w:p>
        </w:tc>
      </w:tr>
      <w:tr>
        <w:trPr>
          <w:trHeight w:val="1699"/>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12</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投标文件</w:t>
            </w:r>
            <w:r>
              <w:rPr>
                <w:rFonts w:hint="eastAsia" w:cs="宋体"/>
                <w:b/>
                <w:sz w:val="21"/>
                <w:szCs w:val="21"/>
              </w:rPr>
            </w:r>
            <w:r/>
          </w:p>
          <w:p>
            <w:pPr>
              <w:pStyle w:val="750"/>
              <w:jc w:val="center"/>
              <w:spacing w:line="460" w:lineRule="exact"/>
              <w:rPr>
                <w:rFonts w:hint="eastAsia" w:cs="宋体"/>
                <w:b/>
                <w:sz w:val="21"/>
                <w:szCs w:val="21"/>
              </w:rPr>
            </w:pPr>
            <w:r>
              <w:rPr>
                <w:rFonts w:hint="eastAsia" w:cs="宋体"/>
                <w:b/>
                <w:sz w:val="21"/>
                <w:szCs w:val="21"/>
              </w:rPr>
              <w:t xml:space="preserve">递交、开标</w:t>
            </w:r>
            <w:r>
              <w:rPr>
                <w:rFonts w:hint="eastAsia" w:cs="宋体"/>
                <w:b/>
                <w:sz w:val="21"/>
                <w:szCs w:val="21"/>
              </w:rPr>
            </w:r>
            <w:r/>
          </w:p>
        </w:tc>
        <w:tc>
          <w:tcPr>
            <w:tcW w:w="6820" w:type="dxa"/>
            <w:vAlign w:val="center"/>
            <w:textDirection w:val="lrTb"/>
            <w:noWrap w:val="false"/>
          </w:tcPr>
          <w:p>
            <w:pPr>
              <w:pStyle w:val="750"/>
              <w:spacing w:line="360" w:lineRule="auto"/>
              <w:rPr>
                <w:rFonts w:hint="eastAsia" w:cs="宋体"/>
                <w:sz w:val="21"/>
                <w:szCs w:val="21"/>
              </w:rPr>
            </w:pPr>
            <w:r>
              <w:rPr>
                <w:rFonts w:hint="eastAsia" w:cs="宋体"/>
                <w:sz w:val="21"/>
                <w:szCs w:val="21"/>
              </w:rPr>
              <w:t xml:space="preserve">2026年06月09日上午09：30</w:t>
            </w:r>
            <w:r>
              <w:rPr>
                <w:rFonts w:hint="eastAsia" w:cs="宋体"/>
                <w:sz w:val="21"/>
                <w:szCs w:val="21"/>
              </w:rPr>
              <w:t xml:space="preserve">（北京时间）</w:t>
            </w:r>
            <w:r>
              <w:rPr>
                <w:rFonts w:hint="eastAsia" w:cs="宋体"/>
                <w:sz w:val="21"/>
                <w:szCs w:val="21"/>
              </w:rPr>
            </w:r>
            <w:r/>
          </w:p>
          <w:p>
            <w:pPr>
              <w:pStyle w:val="750"/>
              <w:rPr>
                <w:rFonts w:hint="eastAsia"/>
              </w:rPr>
            </w:pPr>
            <w:r>
              <w:rPr>
                <w:rFonts w:hint="eastAsia"/>
                <w:sz w:val="21"/>
                <w:szCs w:val="21"/>
              </w:rPr>
              <w:t xml:space="preserve">地点：苏采云政府采购一体化平台</w:t>
            </w:r>
            <w:r>
              <w:rPr>
                <w:rFonts w:hint="eastAsia"/>
              </w:rPr>
            </w:r>
            <w:r/>
          </w:p>
        </w:tc>
      </w:tr>
      <w:tr>
        <w:trPr>
          <w:trHeight w:val="557"/>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13</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代理</w:t>
            </w:r>
            <w:r>
              <w:rPr>
                <w:rFonts w:hint="eastAsia" w:cs="宋体"/>
                <w:b/>
                <w:sz w:val="21"/>
                <w:szCs w:val="21"/>
              </w:rPr>
              <w:t xml:space="preserve">服务费</w:t>
            </w:r>
            <w:r>
              <w:rPr>
                <w:rFonts w:hint="eastAsia" w:cs="宋体"/>
                <w:b/>
                <w:sz w:val="21"/>
                <w:szCs w:val="21"/>
              </w:rPr>
            </w:r>
            <w:r/>
          </w:p>
        </w:tc>
        <w:tc>
          <w:tcPr>
            <w:tcW w:w="6820" w:type="dxa"/>
            <w:vAlign w:val="center"/>
            <w:textDirection w:val="lrTb"/>
            <w:noWrap w:val="false"/>
          </w:tcPr>
          <w:p>
            <w:pPr>
              <w:pStyle w:val="750"/>
              <w:spacing w:line="460" w:lineRule="exact"/>
              <w:rPr>
                <w:rFonts w:hint="eastAsia" w:cs="宋体"/>
                <w:sz w:val="21"/>
                <w:szCs w:val="21"/>
              </w:rPr>
            </w:pPr>
            <w:r>
              <w:rPr>
                <w:rFonts w:hint="eastAsia" w:cs="宋体"/>
                <w:sz w:val="21"/>
              </w:rPr>
              <w:t xml:space="preserve">根据省厅《关于进一步规范政府采购活动相关费用管理的通知》（苏财规〔2026〕1号）相关要求，本次招标项目代理服务费由采购人支付。按照预算金额，100万元以下按1.5%计算，100至500万（不含）按照1.1%计算，500至1000万（不</w:t>
            </w:r>
            <w:r>
              <w:rPr>
                <w:rFonts w:hint="eastAsia" w:cs="宋体"/>
                <w:sz w:val="21"/>
              </w:rPr>
              <w:t xml:space="preserve">含）按照0.8%计算，招标代理服务收费按差额定率累进法计算，按照计算结果85折收取，如计算不足3000元按3000元计，采购人在代理机构交付招标归档资料后30个工作日内一次性付清，本项目代理服务费金额为贰万叁仟柒佰零陆元叁角叁分（23706.33元）</w:t>
            </w:r>
            <w:r>
              <w:rPr>
                <w:rFonts w:hint="eastAsia" w:cs="宋体"/>
                <w:sz w:val="21"/>
                <w:szCs w:val="21"/>
              </w:rPr>
              <w:t xml:space="preserve">。</w:t>
            </w:r>
            <w:r>
              <w:rPr>
                <w:rFonts w:hint="eastAsia" w:cs="宋体"/>
                <w:sz w:val="21"/>
                <w:szCs w:val="21"/>
              </w:rPr>
            </w:r>
            <w:r/>
          </w:p>
          <w:p>
            <w:pPr>
              <w:pStyle w:val="750"/>
              <w:spacing w:line="460" w:lineRule="exact"/>
              <w:rPr>
                <w:rFonts w:hint="eastAsia" w:cs="宋体"/>
                <w:sz w:val="21"/>
                <w:szCs w:val="21"/>
              </w:rPr>
            </w:pPr>
            <w:r>
              <w:rPr>
                <w:rFonts w:hint="eastAsia" w:cs="宋体"/>
                <w:sz w:val="21"/>
                <w:szCs w:val="21"/>
              </w:rPr>
              <w:t xml:space="preserve">账户：苏州乐族工程咨询有限公司</w:t>
            </w:r>
            <w:r>
              <w:rPr>
                <w:rFonts w:hint="eastAsia" w:cs="宋体"/>
                <w:sz w:val="21"/>
                <w:szCs w:val="21"/>
              </w:rPr>
              <w:br w:type="textWrapping" w:clear="all"/>
            </w:r>
            <w:r>
              <w:rPr>
                <w:rFonts w:hint="eastAsia" w:cs="宋体"/>
                <w:sz w:val="21"/>
                <w:szCs w:val="21"/>
              </w:rPr>
              <w:t xml:space="preserve">开户行：招商银行太仓支行</w:t>
            </w:r>
            <w:r>
              <w:rPr>
                <w:rFonts w:hint="eastAsia" w:cs="宋体"/>
                <w:sz w:val="21"/>
                <w:szCs w:val="21"/>
              </w:rPr>
              <w:br w:type="textWrapping" w:clear="all"/>
            </w:r>
            <w:r>
              <w:rPr>
                <w:rFonts w:hint="eastAsia" w:cs="宋体"/>
                <w:sz w:val="21"/>
                <w:szCs w:val="21"/>
              </w:rPr>
              <w:t xml:space="preserve">账户：512915826310001</w:t>
            </w:r>
            <w:r>
              <w:rPr>
                <w:rFonts w:hint="eastAsia" w:cs="宋体"/>
                <w:sz w:val="21"/>
                <w:szCs w:val="21"/>
              </w:rPr>
            </w:r>
            <w:r/>
          </w:p>
        </w:tc>
      </w:tr>
      <w:tr>
        <w:trPr>
          <w:trHeight w:val="558"/>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14</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导致废标因素</w:t>
            </w:r>
            <w:r>
              <w:rPr>
                <w:rFonts w:hint="eastAsia" w:cs="宋体"/>
                <w:b/>
                <w:sz w:val="21"/>
                <w:szCs w:val="21"/>
              </w:rPr>
            </w:r>
            <w:r/>
          </w:p>
        </w:tc>
        <w:tc>
          <w:tcPr>
            <w:tcW w:w="6820" w:type="dxa"/>
            <w:vAlign w:val="center"/>
            <w:textDirection w:val="lrTb"/>
            <w:noWrap w:val="false"/>
          </w:tcPr>
          <w:p>
            <w:pPr>
              <w:pStyle w:val="750"/>
              <w:ind w:firstLine="1"/>
              <w:spacing w:line="460" w:lineRule="exact"/>
              <w:rPr>
                <w:rFonts w:hint="eastAsia" w:cs="宋体"/>
                <w:sz w:val="21"/>
                <w:szCs w:val="21"/>
              </w:rPr>
            </w:pPr>
            <w:r>
              <w:rPr>
                <w:rFonts w:hint="eastAsia" w:cs="宋体"/>
                <w:sz w:val="21"/>
                <w:szCs w:val="21"/>
              </w:rPr>
              <w:t xml:space="preserve">出现下列情形之一的，为废标：</w:t>
            </w:r>
            <w:r>
              <w:rPr>
                <w:rFonts w:hint="eastAsia" w:cs="宋体"/>
                <w:sz w:val="21"/>
                <w:szCs w:val="21"/>
              </w:rPr>
            </w:r>
            <w:r/>
          </w:p>
          <w:p>
            <w:pPr>
              <w:pStyle w:val="750"/>
              <w:ind w:firstLine="1"/>
              <w:spacing w:line="460" w:lineRule="exact"/>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rPr>
                <w:rFonts w:cs="宋体"/>
                <w:sz w:val="21"/>
                <w:szCs w:val="21"/>
              </w:rPr>
            </w:r>
            <w:r/>
          </w:p>
          <w:p>
            <w:pPr>
              <w:pStyle w:val="750"/>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rPr>
                <w:rFonts w:cs="宋体"/>
                <w:sz w:val="21"/>
                <w:szCs w:val="21"/>
              </w:rPr>
            </w:r>
            <w:r/>
          </w:p>
          <w:p>
            <w:pPr>
              <w:pStyle w:val="750"/>
              <w:ind w:firstLine="1"/>
              <w:spacing w:line="460" w:lineRule="exact"/>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投标人的报价均超过了采购预算，采购人不能支付的；</w:t>
            </w:r>
            <w:r>
              <w:rPr>
                <w:rFonts w:cs="宋体"/>
                <w:sz w:val="21"/>
                <w:szCs w:val="21"/>
              </w:rPr>
            </w:r>
            <w:r/>
          </w:p>
          <w:p>
            <w:pPr>
              <w:pStyle w:val="750"/>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rPr>
                <w:rFonts w:cs="宋体"/>
                <w:sz w:val="21"/>
                <w:szCs w:val="21"/>
              </w:rPr>
            </w:r>
            <w:r/>
          </w:p>
          <w:p>
            <w:pPr>
              <w:pStyle w:val="750"/>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15</w:t>
            </w:r>
            <w:r>
              <w:rPr>
                <w:rFonts w:hint="eastAsia" w:cs="宋体"/>
                <w:b/>
                <w:sz w:val="21"/>
                <w:szCs w:val="21"/>
              </w:rPr>
            </w:r>
            <w:r/>
          </w:p>
        </w:tc>
        <w:tc>
          <w:tcPr>
            <w:tcW w:w="1712" w:type="dxa"/>
            <w:vAlign w:val="center"/>
            <w:textDirection w:val="lrTb"/>
            <w:noWrap w:val="false"/>
          </w:tcPr>
          <w:p>
            <w:pPr>
              <w:pStyle w:val="750"/>
              <w:jc w:val="center"/>
              <w:spacing w:line="460" w:lineRule="exact"/>
              <w:rPr>
                <w:rFonts w:hint="eastAsia" w:cs="宋体"/>
                <w:b/>
                <w:sz w:val="21"/>
                <w:szCs w:val="21"/>
              </w:rPr>
            </w:pPr>
            <w:r>
              <w:rPr>
                <w:rFonts w:hint="eastAsia" w:cs="宋体"/>
                <w:b/>
                <w:sz w:val="21"/>
                <w:szCs w:val="21"/>
              </w:rPr>
              <w:t xml:space="preserve">导致无效标</w:t>
            </w:r>
            <w:r>
              <w:rPr>
                <w:rFonts w:hint="eastAsia" w:cs="宋体"/>
                <w:b/>
                <w:sz w:val="21"/>
                <w:szCs w:val="21"/>
              </w:rPr>
            </w:r>
            <w:r/>
          </w:p>
          <w:p>
            <w:pPr>
              <w:pStyle w:val="750"/>
              <w:jc w:val="center"/>
              <w:spacing w:line="460" w:lineRule="exact"/>
              <w:rPr>
                <w:rFonts w:hint="eastAsia" w:cs="宋体"/>
                <w:b/>
                <w:sz w:val="21"/>
                <w:szCs w:val="21"/>
              </w:rPr>
            </w:pPr>
            <w:r>
              <w:rPr>
                <w:rFonts w:hint="eastAsia" w:cs="宋体"/>
                <w:b/>
                <w:sz w:val="21"/>
                <w:szCs w:val="21"/>
              </w:rPr>
              <w:t xml:space="preserve">因素</w:t>
            </w:r>
            <w:r>
              <w:rPr>
                <w:rFonts w:hint="eastAsia" w:cs="宋体"/>
                <w:b/>
                <w:sz w:val="21"/>
                <w:szCs w:val="21"/>
              </w:rPr>
            </w:r>
            <w:r/>
          </w:p>
        </w:tc>
        <w:tc>
          <w:tcPr>
            <w:tcW w:w="6820" w:type="dxa"/>
            <w:vAlign w:val="center"/>
            <w:textDirection w:val="lrTb"/>
            <w:noWrap w:val="false"/>
          </w:tcPr>
          <w:p>
            <w:pPr>
              <w:pStyle w:val="750"/>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750"/>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rPr>
                <w:rFonts w:cs="宋体"/>
                <w:sz w:val="21"/>
                <w:szCs w:val="21"/>
              </w:rPr>
            </w:r>
            <w:r/>
          </w:p>
          <w:p>
            <w:pPr>
              <w:pStyle w:val="750"/>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rPr>
                <w:rFonts w:cs="宋体"/>
                <w:sz w:val="21"/>
                <w:szCs w:val="21"/>
              </w:rPr>
            </w:r>
            <w:r/>
          </w:p>
          <w:p>
            <w:pPr>
              <w:pStyle w:val="750"/>
              <w:ind w:firstLine="1"/>
              <w:spacing w:line="460" w:lineRule="exact"/>
              <w:rPr>
                <w:rFonts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rPr>
                <w:rFonts w:cs="宋体"/>
                <w:sz w:val="21"/>
                <w:szCs w:val="21"/>
              </w:rPr>
            </w:r>
            <w:r/>
          </w:p>
          <w:p>
            <w:pPr>
              <w:pStyle w:val="750"/>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w:t>
            </w:r>
            <w:r>
              <w:rPr>
                <w:rFonts w:cs="宋体"/>
                <w:sz w:val="21"/>
                <w:szCs w:val="21"/>
              </w:rPr>
              <w:t xml:space="preserve">同一台电脑编制的；</w:t>
            </w:r>
            <w:r>
              <w:rPr>
                <w:rFonts w:cs="宋体"/>
                <w:sz w:val="21"/>
                <w:szCs w:val="21"/>
              </w:rPr>
            </w:r>
            <w:r/>
          </w:p>
          <w:p>
            <w:pPr>
              <w:pStyle w:val="750"/>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rPr>
                <w:rFonts w:cs="宋体"/>
                <w:sz w:val="21"/>
                <w:szCs w:val="21"/>
              </w:rPr>
            </w:r>
            <w:r/>
          </w:p>
          <w:p>
            <w:pPr>
              <w:pStyle w:val="750"/>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法律、法规和招标文件规定的其他无效情形</w:t>
            </w:r>
            <w:r>
              <w:rPr>
                <w:sz w:val="21"/>
                <w:szCs w:val="21"/>
              </w:rPr>
              <w:t xml:space="preserve">。</w:t>
            </w:r>
            <w:r>
              <w:rPr>
                <w:rFonts w:hint="eastAsia" w:cs="宋体"/>
                <w:sz w:val="21"/>
                <w:szCs w:val="21"/>
              </w:rPr>
            </w:r>
            <w:r/>
          </w:p>
        </w:tc>
      </w:tr>
    </w:tbl>
    <w:p>
      <w:pPr>
        <w:pStyle w:val="751"/>
        <w:numPr>
          <w:ilvl w:val="0"/>
          <w:numId w:val="0"/>
        </w:numPr>
        <w:jc w:val="center"/>
        <w:tabs>
          <w:tab w:val="left" w:pos="432" w:leader="none"/>
        </w:tabs>
        <w:rPr>
          <w:rFonts w:hint="eastAsia" w:ascii="宋体" w:hAnsi="宋体" w:cs="宋体"/>
        </w:rPr>
      </w:pPr>
      <w:r>
        <w:rPr>
          <w:rFonts w:hint="eastAsia" w:ascii="宋体" w:hAnsi="宋体" w:cs="宋体"/>
        </w:rPr>
        <w:br w:type="page" w:clear="all"/>
      </w:r>
      <w:r>
        <w:rPr>
          <w:rFonts w:hint="eastAsia" w:ascii="宋体" w:hAnsi="宋体" w:cs="宋体"/>
        </w:rPr>
        <w:t xml:space="preserve">第一章 招标公告</w:t>
      </w:r>
      <w:r>
        <w:rPr>
          <w:rFonts w:hint="eastAsia" w:ascii="宋体" w:hAnsi="宋体" w:cs="宋体"/>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5000" w:type="pct"/>
            <w:vAlign w:val="top"/>
            <w:textDirection w:val="lrTb"/>
            <w:noWrap w:val="false"/>
          </w:tcPr>
          <w:p>
            <w:pPr>
              <w:pStyle w:val="750"/>
              <w:spacing w:line="360" w:lineRule="auto"/>
              <w:tabs>
                <w:tab w:val="left" w:pos="567" w:leader="none"/>
              </w:tabs>
              <w:rPr>
                <w:rFonts w:cs="宋体"/>
                <w:sz w:val="21"/>
                <w:szCs w:val="21"/>
              </w:rPr>
            </w:pPr>
            <w:r/>
            <w:bookmarkStart w:id="0" w:name="OLE_LINK1"/>
            <w:r/>
            <w:bookmarkStart w:id="1" w:name="OLE_LINK6"/>
            <w:r>
              <w:rPr>
                <w:rFonts w:hint="eastAsia" w:cs="宋体"/>
                <w:sz w:val="21"/>
                <w:szCs w:val="21"/>
              </w:rPr>
              <w:t xml:space="preserve">项目概况</w:t>
            </w:r>
            <w:r>
              <w:rPr>
                <w:rFonts w:cs="宋体"/>
                <w:sz w:val="21"/>
                <w:szCs w:val="21"/>
              </w:rPr>
            </w:r>
            <w:r/>
          </w:p>
          <w:p>
            <w:pPr>
              <w:pStyle w:val="789"/>
              <w:spacing w:line="360" w:lineRule="auto"/>
              <w:rPr>
                <w:rFonts w:cs="宋体"/>
              </w:rPr>
            </w:pPr>
            <w:r>
              <w:rPr>
                <w:rFonts w:cs="宋体"/>
                <w:sz w:val="21"/>
                <w:u w:val="single"/>
              </w:rPr>
              <w:t xml:space="preserve">2026年浮桥镇厨余垃圾清运服务</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2026年06月09日上午09：30</w:t>
            </w:r>
            <w:r>
              <w:rPr>
                <w:rFonts w:hint="eastAsia" w:cs="宋体"/>
                <w:sz w:val="21"/>
              </w:rPr>
              <w:t xml:space="preserve">（北京时间）前上传电子投标文件。</w:t>
            </w:r>
            <w:r>
              <w:rPr>
                <w:rFonts w:cs="宋体"/>
              </w:rPr>
            </w:r>
            <w:r/>
          </w:p>
        </w:tc>
      </w:tr>
    </w:tbl>
    <w:p>
      <w:pPr>
        <w:pStyle w:val="789"/>
        <w:ind w:firstLine="0"/>
        <w:spacing w:line="360" w:lineRule="auto"/>
        <w:rPr>
          <w:rFonts w:cs="宋体"/>
          <w:b/>
          <w:bCs/>
          <w:sz w:val="21"/>
        </w:rPr>
      </w:pPr>
      <w:r>
        <w:rPr>
          <w:rFonts w:hint="eastAsia" w:cs="宋体"/>
          <w:b/>
          <w:bCs/>
          <w:sz w:val="21"/>
        </w:rPr>
        <w:t xml:space="preserve">一、项目基本情况</w:t>
      </w:r>
      <w:r>
        <w:rPr>
          <w:rFonts w:cs="宋体"/>
          <w:b/>
          <w:bCs/>
          <w:sz w:val="21"/>
        </w:rPr>
      </w:r>
      <w:r/>
    </w:p>
    <w:p>
      <w:pPr>
        <w:pStyle w:val="750"/>
        <w:ind w:left="420"/>
        <w:spacing w:line="360" w:lineRule="auto"/>
        <w:tabs>
          <w:tab w:val="left" w:pos="567" w:leader="none"/>
        </w:tabs>
        <w:rPr>
          <w:rFonts w:hint="eastAsia" w:cs="宋体"/>
          <w:sz w:val="21"/>
          <w:szCs w:val="21"/>
        </w:rPr>
      </w:pPr>
      <w:r>
        <w:rPr>
          <w:rFonts w:hint="eastAsia" w:cs="宋体"/>
          <w:sz w:val="21"/>
          <w:szCs w:val="21"/>
        </w:rPr>
        <w:t xml:space="preserve">项目编号：JSZC-320585-SZLZ-G2026-0008</w:t>
      </w:r>
      <w:r>
        <w:rPr>
          <w:rFonts w:hint="eastAsia" w:cs="宋体"/>
          <w:sz w:val="21"/>
          <w:szCs w:val="21"/>
        </w:rPr>
      </w:r>
      <w:r/>
    </w:p>
    <w:p>
      <w:pPr>
        <w:pStyle w:val="789"/>
        <w:spacing w:line="360" w:lineRule="auto"/>
        <w:rPr>
          <w:rFonts w:cs="宋体"/>
          <w:sz w:val="21"/>
        </w:rPr>
      </w:pPr>
      <w:r>
        <w:rPr>
          <w:rFonts w:hint="eastAsia" w:cs="宋体"/>
          <w:sz w:val="21"/>
        </w:rPr>
        <w:t xml:space="preserve">项目名称：</w:t>
      </w:r>
      <w:r>
        <w:rPr>
          <w:rFonts w:cs="宋体"/>
          <w:sz w:val="21"/>
        </w:rPr>
        <w:t xml:space="preserve">2026年浮桥镇厨余垃圾清运服务</w:t>
      </w:r>
      <w:r>
        <w:rPr>
          <w:rFonts w:cs="宋体"/>
          <w:sz w:val="21"/>
        </w:rPr>
      </w:r>
      <w:r/>
    </w:p>
    <w:p>
      <w:pPr>
        <w:pStyle w:val="789"/>
        <w:spacing w:line="360" w:lineRule="auto"/>
        <w:rPr>
          <w:rFonts w:cs="宋体"/>
          <w:sz w:val="21"/>
        </w:rPr>
      </w:pPr>
      <w:r/>
      <w:bookmarkStart w:id="2" w:name="OLE_LINK3"/>
      <w:r>
        <w:rPr>
          <w:rFonts w:hint="eastAsia" w:cs="宋体"/>
          <w:bCs/>
          <w:sz w:val="21"/>
        </w:rPr>
        <w:t xml:space="preserve">采购方式：公开招标</w:t>
      </w:r>
      <w:r>
        <w:rPr>
          <w:rFonts w:cs="宋体"/>
          <w:sz w:val="21"/>
        </w:rPr>
      </w:r>
      <w:r/>
    </w:p>
    <w:p>
      <w:pPr>
        <w:pStyle w:val="789"/>
        <w:spacing w:line="360" w:lineRule="auto"/>
        <w:rPr>
          <w:rFonts w:hint="eastAsia" w:cs="宋体"/>
          <w:sz w:val="21"/>
        </w:rPr>
      </w:pPr>
      <w:r/>
      <w:bookmarkEnd w:id="2"/>
      <w:r>
        <w:rPr>
          <w:rFonts w:hint="eastAsia" w:cs="宋体"/>
          <w:sz w:val="21"/>
        </w:rPr>
        <w:t xml:space="preserve">预算金额：人民币</w:t>
      </w:r>
      <w:r>
        <w:rPr>
          <w:rFonts w:hint="eastAsia" w:cs="宋体"/>
          <w:sz w:val="21"/>
        </w:rPr>
        <w:t xml:space="preserve">217.18万元</w:t>
      </w:r>
      <w:r>
        <w:rPr>
          <w:rFonts w:hint="eastAsia" w:cs="宋体"/>
          <w:sz w:val="21"/>
        </w:rPr>
      </w:r>
      <w:r/>
    </w:p>
    <w:p>
      <w:pPr>
        <w:pStyle w:val="789"/>
        <w:spacing w:line="360" w:lineRule="auto"/>
        <w:rPr>
          <w:rFonts w:cs="宋体"/>
          <w:sz w:val="21"/>
        </w:rPr>
      </w:pPr>
      <w:r>
        <w:rPr>
          <w:rFonts w:hint="eastAsia" w:cs="宋体"/>
          <w:sz w:val="21"/>
        </w:rPr>
        <w:t xml:space="preserve">最高限价：人民币</w:t>
      </w:r>
      <w:r>
        <w:rPr>
          <w:rFonts w:hint="eastAsia" w:cs="宋体"/>
          <w:sz w:val="21"/>
        </w:rPr>
        <w:t xml:space="preserve">217.18万元</w:t>
      </w:r>
      <w:r>
        <w:rPr>
          <w:rFonts w:hint="eastAsia" w:cs="宋体"/>
          <w:sz w:val="21"/>
        </w:rPr>
        <w:t xml:space="preserve">（投标报价超过此限价的为无效标）</w:t>
      </w:r>
      <w:r>
        <w:rPr>
          <w:rFonts w:cs="宋体"/>
          <w:sz w:val="21"/>
        </w:rPr>
      </w:r>
      <w:r/>
    </w:p>
    <w:p>
      <w:pPr>
        <w:pStyle w:val="789"/>
        <w:spacing w:line="360" w:lineRule="auto"/>
        <w:rPr>
          <w:rFonts w:hint="eastAsia" w:cs="宋体"/>
          <w:sz w:val="21"/>
        </w:rPr>
      </w:pPr>
      <w:r>
        <w:rPr>
          <w:rFonts w:hint="eastAsia" w:cs="宋体"/>
          <w:sz w:val="21"/>
        </w:rPr>
        <w:t xml:space="preserve">采购需求：</w:t>
      </w:r>
      <w:bookmarkStart w:id="3" w:name="OLE_LINK15"/>
      <w:r>
        <w:rPr>
          <w:rFonts w:cs="宋体"/>
          <w:sz w:val="21"/>
        </w:rPr>
        <w:t xml:space="preserve">浮桥镇厨余垃圾清运服务，按照片区建设全要素全覆盖要求，本服务项目覆盖港区、浮桥范围内25个村（社区）、18个商业住宅小区、各管理区沿街店铺、商业广场、企事业单位、环卫所、公共机构等产生的厨余垃圾，约160平方公里区域内厨余垃圾收运。具体要求</w:t>
      </w:r>
      <w:r>
        <w:rPr>
          <w:rFonts w:hint="eastAsia" w:cs="宋体"/>
          <w:sz w:val="21"/>
        </w:rPr>
        <w:t xml:space="preserve">详见第四章 招标书。</w:t>
      </w:r>
      <w:bookmarkEnd w:id="3"/>
      <w:r>
        <w:rPr>
          <w:rFonts w:hint="eastAsia" w:cs="宋体"/>
          <w:sz w:val="21"/>
        </w:rPr>
      </w:r>
      <w:r/>
    </w:p>
    <w:p>
      <w:pPr>
        <w:pStyle w:val="789"/>
        <w:spacing w:line="360" w:lineRule="auto"/>
        <w:rPr>
          <w:rFonts w:cs="宋体"/>
          <w:sz w:val="21"/>
        </w:rPr>
      </w:pPr>
      <w:r>
        <w:rPr>
          <w:rFonts w:hint="eastAsia" w:cs="宋体"/>
          <w:sz w:val="21"/>
        </w:rPr>
        <w:t xml:space="preserve">合同履行期限：</w:t>
      </w:r>
      <w:bookmarkStart w:id="4" w:name="OLE_LINK16"/>
      <w:r>
        <w:rPr>
          <w:rFonts w:hint="eastAsia"/>
          <w:sz w:val="21"/>
        </w:rPr>
        <w:t xml:space="preserve">一年</w:t>
      </w:r>
      <w:r>
        <w:rPr>
          <w:rFonts w:hint="eastAsia" w:cs="宋体"/>
          <w:sz w:val="21"/>
        </w:rPr>
        <w:t xml:space="preserve">。</w:t>
      </w:r>
      <w:bookmarkEnd w:id="4"/>
      <w:r>
        <w:rPr>
          <w:rFonts w:cs="宋体"/>
          <w:sz w:val="21"/>
        </w:rPr>
      </w:r>
      <w:r/>
    </w:p>
    <w:p>
      <w:pPr>
        <w:pStyle w:val="789"/>
        <w:spacing w:line="360" w:lineRule="auto"/>
        <w:rPr>
          <w:rFonts w:hint="eastAsia" w:cs="宋体"/>
          <w:sz w:val="21"/>
        </w:rPr>
      </w:pPr>
      <w:r>
        <w:rPr>
          <w:rFonts w:hint="eastAsia" w:cs="宋体"/>
          <w:sz w:val="21"/>
        </w:rPr>
        <w:t xml:space="preserve">本项目不接受联合体投标</w:t>
      </w:r>
      <w:r>
        <w:rPr>
          <w:rFonts w:hint="eastAsia" w:cs="宋体"/>
          <w:sz w:val="21"/>
        </w:rPr>
      </w:r>
      <w:r/>
    </w:p>
    <w:p>
      <w:pPr>
        <w:pStyle w:val="789"/>
        <w:ind w:firstLine="0"/>
        <w:spacing w:line="360" w:lineRule="auto"/>
        <w:rPr>
          <w:rFonts w:cs="宋体"/>
          <w:b/>
          <w:bCs/>
          <w:sz w:val="21"/>
        </w:rPr>
      </w:pPr>
      <w:r>
        <w:rPr>
          <w:rFonts w:hint="eastAsia" w:cs="宋体"/>
          <w:b/>
          <w:bCs/>
          <w:sz w:val="21"/>
        </w:rPr>
        <w:t xml:space="preserve">二、申请人的资格要求</w:t>
      </w:r>
      <w:r>
        <w:rPr>
          <w:rFonts w:cs="宋体"/>
          <w:b/>
          <w:bCs/>
          <w:sz w:val="21"/>
        </w:rPr>
      </w:r>
      <w:r/>
    </w:p>
    <w:p>
      <w:pPr>
        <w:pStyle w:val="789"/>
        <w:spacing w:line="360" w:lineRule="auto"/>
        <w:rPr>
          <w:rFonts w:cs="宋体"/>
          <w:sz w:val="21"/>
        </w:rPr>
      </w:pPr>
      <w:r>
        <w:rPr>
          <w:rFonts w:hint="eastAsia" w:cs="宋体"/>
          <w:sz w:val="21"/>
        </w:rPr>
        <w:t xml:space="preserve">（一）满足《中华人民共和国政府采购法》第二十二条规定</w:t>
      </w:r>
      <w:r>
        <w:rPr>
          <w:rFonts w:cs="宋体"/>
          <w:sz w:val="21"/>
        </w:rPr>
      </w:r>
      <w:r/>
    </w:p>
    <w:p>
      <w:pPr>
        <w:pStyle w:val="789"/>
        <w:spacing w:line="360" w:lineRule="auto"/>
        <w:rPr>
          <w:rFonts w:hint="eastAsia" w:cs="宋体"/>
          <w:sz w:val="21"/>
        </w:rPr>
      </w:pPr>
      <w:r>
        <w:rPr>
          <w:rFonts w:cs="宋体"/>
          <w:sz w:val="21"/>
        </w:rPr>
        <w:t xml:space="preserve">1、具有独立承担民事责任的能力（提供法人或者其他组织的营业执照等</w:t>
      </w:r>
      <w:r>
        <w:rPr>
          <w:rFonts w:cs="宋体"/>
          <w:sz w:val="21"/>
        </w:rPr>
        <w:t xml:space="preserve">证明文件，自然人的身份证明）</w:t>
      </w:r>
      <w:r>
        <w:rPr>
          <w:rFonts w:hint="eastAsia" w:cs="宋体"/>
          <w:sz w:val="21"/>
        </w:rPr>
        <w:t xml:space="preserve">；</w:t>
      </w:r>
      <w:r>
        <w:rPr>
          <w:rFonts w:hint="eastAsia" w:cs="宋体"/>
          <w:sz w:val="21"/>
        </w:rPr>
      </w:r>
      <w:r/>
    </w:p>
    <w:p>
      <w:pPr>
        <w:pStyle w:val="789"/>
        <w:spacing w:line="360" w:lineRule="auto"/>
        <w:rPr>
          <w:rFonts w:hint="eastAsia" w:cs="宋体"/>
          <w:sz w:val="21"/>
        </w:rPr>
      </w:pPr>
      <w:r>
        <w:rPr>
          <w:rFonts w:cs="宋体"/>
          <w:sz w:val="21"/>
        </w:rPr>
        <w:t xml:space="preserve">2、具有良好的商业信誉和健全的财务会计制度（</w:t>
      </w:r>
      <w:r>
        <w:rPr>
          <w:rFonts w:hint="eastAsia" w:cs="宋体"/>
          <w:sz w:val="21"/>
        </w:rPr>
        <w:t xml:space="preserve">提供最近一期的财务报告，其他组织、自然人及成立未满一年的法人应提供银行出具的资信证明</w:t>
      </w:r>
      <w:r>
        <w:rPr>
          <w:rFonts w:cs="宋体"/>
          <w:sz w:val="21"/>
        </w:rPr>
        <w:t xml:space="preserve">）</w:t>
      </w:r>
      <w:r>
        <w:rPr>
          <w:rFonts w:hint="eastAsia" w:cs="宋体"/>
          <w:sz w:val="21"/>
        </w:rPr>
        <w:t xml:space="preserve">；</w:t>
      </w:r>
      <w:r>
        <w:rPr>
          <w:rFonts w:hint="eastAsia" w:cs="宋体"/>
          <w:sz w:val="21"/>
        </w:rPr>
      </w:r>
      <w:r/>
    </w:p>
    <w:p>
      <w:pPr>
        <w:pStyle w:val="789"/>
        <w:spacing w:line="360" w:lineRule="auto"/>
        <w:rPr>
          <w:rFonts w:cs="宋体"/>
          <w:sz w:val="21"/>
        </w:rPr>
      </w:pPr>
      <w:r>
        <w:rPr>
          <w:rFonts w:cs="宋体"/>
          <w:sz w:val="21"/>
        </w:rPr>
        <w:t xml:space="preserve">3、具有履行合同所必需的设备和专业技术能力（提供履行合同所必需的设备和专业技术能力的证明材料）；</w:t>
      </w:r>
      <w:r>
        <w:rPr>
          <w:rFonts w:cs="宋体"/>
          <w:sz w:val="21"/>
        </w:rPr>
      </w:r>
      <w:r/>
    </w:p>
    <w:p>
      <w:pPr>
        <w:pStyle w:val="789"/>
        <w:spacing w:line="360" w:lineRule="auto"/>
        <w:rPr>
          <w:rFonts w:cs="宋体"/>
          <w:sz w:val="21"/>
        </w:rPr>
      </w:pPr>
      <w:r>
        <w:rPr>
          <w:rFonts w:cs="宋体"/>
          <w:sz w:val="21"/>
        </w:rPr>
        <w:t xml:space="preserve">4、有依法缴纳税收和社会保障资金的良好记录（提供参加本</w:t>
      </w:r>
      <w:r>
        <w:rPr>
          <w:rFonts w:cs="宋体"/>
          <w:sz w:val="21"/>
        </w:rPr>
        <w:t xml:space="preserve">次政府采购活动前半年（至少一个月）依法缴纳税收和社会保障资金的证明材料，依法免税或不需要缴纳社会保障资金的，提供相关证明文件）；</w:t>
      </w:r>
      <w:r>
        <w:rPr>
          <w:rFonts w:cs="宋体"/>
          <w:sz w:val="21"/>
        </w:rPr>
      </w:r>
      <w:r/>
    </w:p>
    <w:p>
      <w:pPr>
        <w:pStyle w:val="789"/>
        <w:spacing w:line="360" w:lineRule="auto"/>
        <w:rPr>
          <w:rFonts w:cs="宋体"/>
          <w:sz w:val="21"/>
        </w:rPr>
      </w:pPr>
      <w:r>
        <w:rPr>
          <w:rFonts w:cs="宋体"/>
          <w:sz w:val="21"/>
        </w:rPr>
        <w:t xml:space="preserve">5、参加政府采购活动前三年内，在经营活动中没有重大违法记录（提供</w:t>
      </w:r>
      <w:r>
        <w:rPr>
          <w:rFonts w:cs="宋体"/>
          <w:sz w:val="21"/>
        </w:rPr>
        <w:t xml:space="preserve">参加本次政府采购活动前3年内在经营活动中没有重大违法记录的书面声明）（格式附后）；</w:t>
      </w:r>
      <w:r>
        <w:rPr>
          <w:rFonts w:cs="宋体"/>
          <w:sz w:val="21"/>
        </w:rPr>
      </w:r>
      <w:r/>
    </w:p>
    <w:p>
      <w:pPr>
        <w:pStyle w:val="789"/>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rPr>
          <w:rFonts w:hint="eastAsia" w:cs="宋体"/>
          <w:sz w:val="21"/>
        </w:rPr>
      </w:r>
      <w:r/>
    </w:p>
    <w:p>
      <w:pPr>
        <w:pStyle w:val="789"/>
        <w:spacing w:line="360" w:lineRule="auto"/>
        <w:rPr>
          <w:rFonts w:cs="宋体"/>
          <w:sz w:val="21"/>
        </w:rPr>
      </w:pPr>
      <w:r>
        <w:rPr>
          <w:rFonts w:hint="eastAsia" w:cs="宋体"/>
          <w:sz w:val="21"/>
        </w:rPr>
        <w:t xml:space="preserve">（二）落实政府采购政策需满足的资格要求：</w:t>
      </w:r>
      <w:r>
        <w:rPr>
          <w:rFonts w:cs="宋体"/>
          <w:sz w:val="21"/>
        </w:rPr>
      </w:r>
      <w:r/>
    </w:p>
    <w:p>
      <w:pPr>
        <w:pStyle w:val="789"/>
        <w:spacing w:line="360" w:lineRule="auto"/>
        <w:rPr>
          <w:rFonts w:cs="宋体"/>
          <w:sz w:val="21"/>
        </w:rPr>
      </w:pP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rPr>
          <w:rFonts w:cs="宋体"/>
          <w:sz w:val="21"/>
        </w:rPr>
      </w:r>
      <w:r/>
    </w:p>
    <w:p>
      <w:pPr>
        <w:pStyle w:val="789"/>
        <w:spacing w:line="360" w:lineRule="auto"/>
        <w:rPr>
          <w:rFonts w:hint="eastAsia" w:cs="宋体"/>
          <w:sz w:val="21"/>
        </w:rPr>
      </w:pPr>
      <w:r>
        <w:rPr>
          <w:rFonts w:hint="eastAsia" w:cs="宋体"/>
          <w:sz w:val="21"/>
        </w:rPr>
        <w:t xml:space="preserve">（三）</w:t>
      </w:r>
      <w:r>
        <w:rPr>
          <w:rFonts w:hint="eastAsia" w:cs="宋体"/>
          <w:sz w:val="21"/>
        </w:rPr>
        <w:t xml:space="preserve">本项目的特定资格要求：</w:t>
      </w:r>
      <w:r>
        <w:rPr>
          <w:rFonts w:hint="eastAsia" w:cs="宋体"/>
          <w:sz w:val="21"/>
        </w:rPr>
      </w:r>
      <w:r/>
    </w:p>
    <w:p>
      <w:pPr>
        <w:pStyle w:val="789"/>
        <w:spacing w:line="360" w:lineRule="auto"/>
        <w:rPr>
          <w:rFonts w:cs="宋体"/>
          <w:sz w:val="21"/>
        </w:rPr>
      </w:pPr>
      <w:r>
        <w:rPr>
          <w:rFonts w:hint="eastAsia" w:cs="宋体"/>
          <w:sz w:val="21"/>
        </w:rPr>
        <w:t xml:space="preserve">1、投标人须具有有效的道路运输经营许可证</w:t>
      </w:r>
      <w:r>
        <w:rPr>
          <w:rFonts w:hint="eastAsia" w:cs="宋体"/>
          <w:sz w:val="21"/>
        </w:rPr>
        <w:t xml:space="preserve">（</w:t>
      </w:r>
      <w:r>
        <w:rPr>
          <w:rFonts w:hint="eastAsia" w:cs="宋体"/>
          <w:sz w:val="21"/>
        </w:rPr>
        <w:t xml:space="preserve">提供许可证复印件）</w:t>
      </w:r>
      <w:r>
        <w:rPr>
          <w:rFonts w:hint="eastAsia" w:cs="宋体"/>
          <w:sz w:val="21"/>
        </w:rPr>
        <w:t xml:space="preserve">。</w:t>
      </w:r>
      <w:r>
        <w:rPr>
          <w:rFonts w:cs="宋体"/>
          <w:sz w:val="21"/>
        </w:rPr>
      </w:r>
      <w:r/>
    </w:p>
    <w:p>
      <w:pPr>
        <w:pStyle w:val="789"/>
        <w:spacing w:line="360" w:lineRule="auto"/>
        <w:rPr>
          <w:rFonts w:hint="eastAsia" w:cs="宋体"/>
          <w:sz w:val="21"/>
        </w:rPr>
      </w:pPr>
      <w:r>
        <w:rPr>
          <w:rFonts w:hint="eastAsia" w:cs="宋体"/>
          <w:sz w:val="21"/>
        </w:rPr>
        <w:t xml:space="preserve">2、投标人拟投入本项目的车辆不得少于</w:t>
      </w:r>
      <w:r>
        <w:rPr>
          <w:rFonts w:hint="eastAsia"/>
          <w:sz w:val="21"/>
        </w:rPr>
        <w:t xml:space="preserve">6辆厨余垃圾收运车（自有或租赁</w:t>
      </w:r>
      <w:r>
        <w:rPr>
          <w:rFonts w:hint="eastAsia" w:ascii="Times New Roman"/>
          <w:sz w:val="21"/>
        </w:rPr>
        <w:t xml:space="preserve">或承诺中标后15日内配齐</w:t>
      </w:r>
      <w:r>
        <w:rPr>
          <w:rFonts w:hint="eastAsia"/>
          <w:sz w:val="21"/>
        </w:rPr>
        <w:t xml:space="preserve">）</w:t>
      </w:r>
      <w:r>
        <w:rPr>
          <w:rFonts w:hint="eastAsia" w:cs="宋体"/>
          <w:sz w:val="21"/>
        </w:rPr>
        <w:t xml:space="preserve">。</w:t>
      </w:r>
      <w:r>
        <w:rPr>
          <w:rFonts w:hint="eastAsia" w:cs="宋体"/>
          <w:sz w:val="21"/>
        </w:rPr>
      </w:r>
      <w:r/>
    </w:p>
    <w:p>
      <w:pPr>
        <w:pStyle w:val="789"/>
        <w:spacing w:line="360" w:lineRule="auto"/>
        <w:rPr>
          <w:rFonts w:hint="eastAsia" w:cs="宋体"/>
          <w:sz w:val="21"/>
        </w:rPr>
      </w:pPr>
      <w:r>
        <w:rPr>
          <w:rFonts w:hint="eastAsia" w:cs="宋体"/>
          <w:sz w:val="21"/>
        </w:rPr>
        <w:t xml:space="preserve">注：如为自有，投标文件中须提供</w:t>
      </w:r>
      <w:r>
        <w:rPr>
          <w:rFonts w:hint="eastAsia" w:cs="宋体"/>
          <w:sz w:val="21"/>
        </w:rPr>
        <w:t xml:space="preserve">车辆行驶证及</w:t>
      </w:r>
      <w:r>
        <w:rPr>
          <w:rFonts w:hint="eastAsia" w:cs="宋体"/>
          <w:sz w:val="21"/>
        </w:rPr>
        <w:t xml:space="preserve">车辆权属</w:t>
      </w:r>
      <w:r>
        <w:rPr>
          <w:rFonts w:hint="eastAsia" w:cs="宋体"/>
          <w:sz w:val="21"/>
        </w:rPr>
        <w:t xml:space="preserve">证明</w:t>
      </w:r>
      <w:r>
        <w:rPr>
          <w:rFonts w:hint="eastAsia" w:cs="宋体"/>
          <w:sz w:val="21"/>
        </w:rPr>
        <w:t xml:space="preserve">；如为租赁，投标文件中须提供</w:t>
      </w:r>
      <w:r>
        <w:rPr>
          <w:rFonts w:hint="eastAsia" w:cs="宋体"/>
          <w:sz w:val="21"/>
        </w:rPr>
        <w:t xml:space="preserve">车辆行驶证</w:t>
      </w:r>
      <w:r>
        <w:rPr>
          <w:rFonts w:hint="eastAsia" w:cs="宋体"/>
          <w:sz w:val="21"/>
        </w:rPr>
        <w:t xml:space="preserve">、</w:t>
      </w:r>
      <w:r>
        <w:rPr>
          <w:rFonts w:hint="eastAsia" w:cs="宋体"/>
          <w:sz w:val="21"/>
        </w:rPr>
        <w:t xml:space="preserve">租赁合同及证明合同真实履行车辆租赁发票</w:t>
      </w:r>
      <w:r>
        <w:rPr>
          <w:rFonts w:hint="eastAsia" w:cs="宋体"/>
          <w:sz w:val="21"/>
        </w:rPr>
        <w:t xml:space="preserve">；</w:t>
      </w:r>
      <w:r>
        <w:rPr>
          <w:rFonts w:hint="eastAsia" w:cs="宋体"/>
          <w:sz w:val="21"/>
        </w:rPr>
        <w:t xml:space="preserve">如承诺中标后15日内配齐，投标文件中提供承诺函（格式自拟）</w:t>
      </w:r>
      <w:r>
        <w:rPr>
          <w:rFonts w:hint="eastAsia" w:cs="宋体"/>
          <w:sz w:val="21"/>
        </w:rPr>
        <w:t xml:space="preserve">。</w:t>
      </w:r>
      <w:r>
        <w:rPr>
          <w:rFonts w:hint="eastAsia" w:cs="宋体"/>
          <w:sz w:val="21"/>
        </w:rPr>
      </w:r>
      <w:r/>
    </w:p>
    <w:p>
      <w:pPr>
        <w:pStyle w:val="789"/>
        <w:spacing w:line="360" w:lineRule="auto"/>
        <w:rPr>
          <w:rFonts w:cs="宋体"/>
          <w:sz w:val="21"/>
        </w:rPr>
      </w:pPr>
      <w:r>
        <w:rPr>
          <w:rFonts w:hint="eastAsia" w:cs="宋体"/>
          <w:sz w:val="21"/>
        </w:rPr>
        <w:t xml:space="preserve">（四）拒绝下述供应商参加</w:t>
      </w:r>
      <w:r>
        <w:rPr>
          <w:rFonts w:hint="eastAsia" w:cs="宋体"/>
          <w:sz w:val="21"/>
        </w:rPr>
        <w:t xml:space="preserve">本次采购活动：</w:t>
      </w:r>
      <w:r>
        <w:rPr>
          <w:rFonts w:cs="宋体"/>
          <w:sz w:val="21"/>
        </w:rPr>
      </w:r>
      <w:r/>
    </w:p>
    <w:p>
      <w:pPr>
        <w:pStyle w:val="789"/>
        <w:spacing w:line="360" w:lineRule="auto"/>
        <w:rPr>
          <w:rFonts w:cs="宋体"/>
          <w:sz w:val="21"/>
        </w:rPr>
      </w:pPr>
      <w:r>
        <w:rPr>
          <w:rFonts w:cs="宋体"/>
          <w:sz w:val="21"/>
        </w:rPr>
        <w:t xml:space="preserve">1、供应商单位负责人为同一人或者存在直接控股、管理关系的不同供应商，不得参加同一合同项下的政府采购活动。</w:t>
      </w:r>
      <w:r>
        <w:rPr>
          <w:rFonts w:cs="宋体"/>
          <w:sz w:val="21"/>
        </w:rPr>
      </w:r>
      <w:r/>
    </w:p>
    <w:p>
      <w:pPr>
        <w:pStyle w:val="789"/>
        <w:spacing w:line="360" w:lineRule="auto"/>
        <w:rPr>
          <w:rFonts w:cs="宋体"/>
          <w:sz w:val="21"/>
        </w:rPr>
      </w:pPr>
      <w:r>
        <w:rPr>
          <w:rFonts w:cs="宋体"/>
          <w:sz w:val="21"/>
        </w:rPr>
        <w:t xml:space="preserve">2、凡为采购项目提供整体设计、规范编制或者项目管理、监理、检测等服务的供应商，不</w:t>
      </w:r>
      <w:r>
        <w:rPr>
          <w:rFonts w:cs="宋体"/>
          <w:sz w:val="21"/>
        </w:rPr>
        <w:t xml:space="preserve">得再参加本项目的采购活动。</w:t>
      </w:r>
      <w:r>
        <w:rPr>
          <w:rFonts w:cs="宋体"/>
          <w:sz w:val="21"/>
        </w:rPr>
      </w:r>
      <w:r/>
    </w:p>
    <w:p>
      <w:pPr>
        <w:pStyle w:val="789"/>
        <w:spacing w:line="360" w:lineRule="auto"/>
        <w:rPr>
          <w:rFonts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rPr>
          <w:rFonts w:cs="宋体"/>
          <w:sz w:val="21"/>
        </w:rPr>
      </w:r>
      <w:r/>
    </w:p>
    <w:p>
      <w:pPr>
        <w:pStyle w:val="789"/>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789"/>
        <w:ind w:firstLine="0"/>
        <w:spacing w:line="360" w:lineRule="auto"/>
        <w:rPr>
          <w:rFonts w:cs="宋体"/>
          <w:b/>
          <w:bCs/>
          <w:sz w:val="21"/>
        </w:rPr>
      </w:pPr>
      <w:r>
        <w:rPr>
          <w:rFonts w:hint="eastAsia" w:cs="宋体"/>
          <w:b/>
          <w:bCs/>
          <w:sz w:val="21"/>
        </w:rPr>
        <w:t xml:space="preserve">三、获取招标文件</w:t>
      </w:r>
      <w:r>
        <w:rPr>
          <w:rFonts w:cs="宋体"/>
          <w:b/>
          <w:bCs/>
          <w:sz w:val="21"/>
        </w:rPr>
      </w:r>
      <w:r/>
    </w:p>
    <w:p>
      <w:pPr>
        <w:pStyle w:val="789"/>
        <w:spacing w:line="360" w:lineRule="auto"/>
        <w:rPr>
          <w:sz w:val="21"/>
        </w:rPr>
      </w:pPr>
      <w:r>
        <w:rPr>
          <w:rFonts w:hint="eastAsia"/>
          <w:sz w:val="21"/>
        </w:rPr>
        <w:t xml:space="preserve">1、时间：自招标文件公告发布之日起5个工作日</w:t>
      </w:r>
      <w:r>
        <w:rPr>
          <w:rFonts w:hint="eastAsia"/>
          <w:bCs/>
          <w:sz w:val="21"/>
        </w:rPr>
        <w:t xml:space="preserve">。</w:t>
      </w:r>
      <w:r>
        <w:rPr>
          <w:sz w:val="21"/>
        </w:rPr>
      </w:r>
      <w:r/>
    </w:p>
    <w:p>
      <w:pPr>
        <w:pStyle w:val="789"/>
        <w:spacing w:line="360" w:lineRule="auto"/>
        <w:rPr>
          <w:rFonts w:hint="eastAsia"/>
          <w:sz w:val="21"/>
        </w:rPr>
      </w:pPr>
      <w:r>
        <w:rPr>
          <w:rFonts w:hint="eastAsia"/>
          <w:sz w:val="21"/>
        </w:rPr>
        <w:t xml:space="preserve">2、地点：苏采云政府采购一体化平台</w:t>
      </w:r>
      <w:r>
        <w:rPr>
          <w:rFonts w:hint="eastAsia"/>
          <w:sz w:val="21"/>
        </w:rPr>
      </w:r>
      <w:r/>
    </w:p>
    <w:p>
      <w:pPr>
        <w:pStyle w:val="789"/>
        <w:spacing w:line="360" w:lineRule="auto"/>
        <w:rPr>
          <w:rFonts w:hint="eastAsia"/>
          <w:sz w:val="21"/>
        </w:rPr>
      </w:pPr>
      <w:r>
        <w:rPr>
          <w:rFonts w:hint="eastAsia"/>
          <w:sz w:val="21"/>
        </w:rPr>
        <w:t xml:space="preserve">3、方式：苏采云政府采购一体化平台</w:t>
      </w:r>
      <w:r>
        <w:rPr>
          <w:rFonts w:hint="eastAsia"/>
          <w:sz w:val="21"/>
        </w:rPr>
      </w:r>
      <w:r/>
    </w:p>
    <w:p>
      <w:pPr>
        <w:pStyle w:val="789"/>
        <w:spacing w:line="360" w:lineRule="auto"/>
        <w:rPr>
          <w:rFonts w:hint="eastAsia"/>
          <w:sz w:val="21"/>
        </w:rPr>
      </w:pPr>
      <w:r>
        <w:rPr>
          <w:rFonts w:hint="eastAsia"/>
          <w:sz w:val="21"/>
        </w:rPr>
        <w:t xml:space="preserve">4、售价：0.00元</w:t>
      </w:r>
      <w:r>
        <w:rPr>
          <w:rFonts w:hint="eastAsia"/>
          <w:sz w:val="21"/>
        </w:rPr>
      </w:r>
      <w:r/>
    </w:p>
    <w:p>
      <w:pPr>
        <w:pStyle w:val="789"/>
        <w:ind w:firstLine="0"/>
        <w:spacing w:line="360" w:lineRule="auto"/>
        <w:rPr>
          <w:rFonts w:cs="宋体"/>
          <w:b/>
          <w:bCs/>
          <w:sz w:val="21"/>
        </w:rPr>
      </w:pPr>
      <w:r>
        <w:rPr>
          <w:rFonts w:hint="eastAsia" w:cs="宋体"/>
          <w:b/>
          <w:bCs/>
          <w:sz w:val="21"/>
        </w:rPr>
        <w:t xml:space="preserve">四、提交电子投标文件截止时间、开标时间和地点</w:t>
      </w:r>
      <w:r>
        <w:rPr>
          <w:rFonts w:cs="宋体"/>
          <w:b/>
          <w:bCs/>
          <w:sz w:val="21"/>
        </w:rPr>
      </w:r>
      <w:r/>
    </w:p>
    <w:p>
      <w:pPr>
        <w:pStyle w:val="789"/>
        <w:spacing w:line="360" w:lineRule="auto"/>
        <w:rPr>
          <w:sz w:val="21"/>
        </w:rPr>
      </w:pPr>
      <w:r>
        <w:rPr>
          <w:rFonts w:hint="eastAsia" w:cs="宋体"/>
          <w:sz w:val="21"/>
        </w:rPr>
        <w:t xml:space="preserve">2026年06月09日上午09：30</w:t>
      </w:r>
      <w:r>
        <w:rPr>
          <w:rFonts w:cs="宋体"/>
          <w:sz w:val="21"/>
        </w:rPr>
        <w:t xml:space="preserve">（北京时间）</w:t>
      </w:r>
      <w:r>
        <w:rPr>
          <w:sz w:val="21"/>
        </w:rPr>
      </w:r>
      <w:r/>
    </w:p>
    <w:p>
      <w:pPr>
        <w:pStyle w:val="789"/>
        <w:spacing w:line="360" w:lineRule="auto"/>
        <w:rPr>
          <w:rFonts w:cs="宋体"/>
          <w:sz w:val="21"/>
        </w:rPr>
      </w:pPr>
      <w:r>
        <w:rPr>
          <w:rFonts w:hint="eastAsia"/>
          <w:sz w:val="21"/>
        </w:rPr>
        <w:t xml:space="preserve">地点：苏采云政府采购一体化平台</w:t>
      </w:r>
      <w:r>
        <w:rPr>
          <w:rFonts w:cs="宋体"/>
          <w:sz w:val="21"/>
        </w:rPr>
      </w:r>
      <w:r/>
    </w:p>
    <w:p>
      <w:pPr>
        <w:pStyle w:val="789"/>
        <w:ind w:firstLine="0"/>
        <w:spacing w:line="360" w:lineRule="auto"/>
        <w:rPr>
          <w:rFonts w:cs="宋体"/>
          <w:b/>
          <w:bCs/>
          <w:sz w:val="21"/>
        </w:rPr>
      </w:pPr>
      <w:r>
        <w:rPr>
          <w:rFonts w:hint="eastAsia" w:cs="宋体"/>
          <w:b/>
          <w:bCs/>
          <w:sz w:val="21"/>
        </w:rPr>
        <w:t xml:space="preserve">五、公告期限</w:t>
      </w:r>
      <w:r>
        <w:rPr>
          <w:rFonts w:cs="宋体"/>
          <w:b/>
          <w:bCs/>
          <w:sz w:val="21"/>
        </w:rPr>
      </w:r>
      <w:r/>
    </w:p>
    <w:p>
      <w:pPr>
        <w:pStyle w:val="789"/>
        <w:spacing w:line="360" w:lineRule="auto"/>
        <w:rPr>
          <w:rFonts w:cs="宋体"/>
          <w:sz w:val="21"/>
        </w:rPr>
      </w:pPr>
      <w:r>
        <w:rPr>
          <w:rFonts w:hint="eastAsia" w:cs="宋体"/>
          <w:sz w:val="21"/>
        </w:rPr>
        <w:t xml:space="preserve">自本公告发布之</w:t>
      </w:r>
      <w:r>
        <w:rPr>
          <w:rFonts w:hint="eastAsia" w:cs="宋体"/>
          <w:sz w:val="21"/>
        </w:rPr>
        <w:t xml:space="preserve">日起</w:t>
      </w:r>
      <w:r>
        <w:rPr>
          <w:rFonts w:cs="宋体"/>
          <w:sz w:val="21"/>
        </w:rPr>
        <w:t xml:space="preserve">5个工作日。</w:t>
      </w:r>
      <w:r>
        <w:rPr>
          <w:rFonts w:cs="宋体"/>
          <w:sz w:val="21"/>
        </w:rPr>
      </w:r>
      <w:r/>
    </w:p>
    <w:p>
      <w:pPr>
        <w:pStyle w:val="789"/>
        <w:ind w:firstLine="0"/>
        <w:spacing w:line="360" w:lineRule="auto"/>
        <w:rPr>
          <w:rFonts w:cs="宋体"/>
          <w:b/>
          <w:bCs/>
          <w:sz w:val="21"/>
        </w:rPr>
      </w:pPr>
      <w:r>
        <w:rPr>
          <w:rFonts w:hint="eastAsia" w:cs="宋体"/>
          <w:b/>
          <w:bCs/>
          <w:sz w:val="21"/>
        </w:rPr>
        <w:t xml:space="preserve">六、其他补充事宜</w:t>
      </w:r>
      <w:r>
        <w:rPr>
          <w:rFonts w:cs="宋体"/>
          <w:b/>
          <w:bCs/>
          <w:sz w:val="21"/>
        </w:rPr>
      </w:r>
      <w:r/>
    </w:p>
    <w:p>
      <w:pPr>
        <w:pStyle w:val="789"/>
        <w:spacing w:line="360" w:lineRule="auto"/>
        <w:rPr>
          <w:rFonts w:cs="宋体"/>
          <w:sz w:val="21"/>
        </w:rPr>
      </w:pPr>
      <w:r>
        <w:rPr>
          <w:rFonts w:hint="eastAsia" w:cs="宋体"/>
          <w:sz w:val="21"/>
        </w:rPr>
        <w:t xml:space="preserve">1、本项目需要使用CA数字证书制作、上传电子投标文件完成电子投标，请供应商在参加投标活动前办理好CA数字证书申领及电子签章等操作。</w:t>
      </w:r>
      <w:r>
        <w:rPr>
          <w:rFonts w:cs="宋体"/>
          <w:sz w:val="21"/>
        </w:rPr>
      </w:r>
      <w:r/>
    </w:p>
    <w:p>
      <w:pPr>
        <w:pStyle w:val="789"/>
        <w:spacing w:line="360" w:lineRule="auto"/>
        <w:rPr>
          <w:rFonts w:hint="eastAsia"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cs="宋体"/>
          <w:sz w:val="21"/>
        </w:rPr>
      </w:r>
      <w:r/>
    </w:p>
    <w:p>
      <w:pPr>
        <w:pStyle w:val="789"/>
        <w:spacing w:line="360" w:lineRule="auto"/>
        <w:rPr>
          <w:rFonts w:hint="eastAsia" w:cs="宋体"/>
          <w:sz w:val="21"/>
        </w:rPr>
      </w:pPr>
      <w:r>
        <w:rPr>
          <w:rFonts w:hint="eastAsia" w:cs="宋体"/>
          <w:sz w:val="21"/>
        </w:rPr>
        <w:t xml:space="preserve">3、本项目采用不见面开标，投标人开标时无需到开标现场进行解密，采取网上开标大厅解密电子投标文件，投标</w:t>
      </w:r>
      <w:r>
        <w:rPr>
          <w:rFonts w:hint="eastAsia" w:cs="宋体"/>
          <w:sz w:val="21"/>
        </w:rPr>
        <w:t xml:space="preserve">人远程解密要求如下：</w:t>
      </w:r>
      <w:r>
        <w:rPr>
          <w:rFonts w:hint="eastAsia" w:cs="宋体"/>
          <w:sz w:val="21"/>
        </w:rPr>
      </w:r>
      <w:r/>
    </w:p>
    <w:p>
      <w:pPr>
        <w:pStyle w:val="789"/>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rPr>
          <w:rFonts w:hint="eastAsia" w:cs="宋体"/>
          <w:sz w:val="21"/>
        </w:rPr>
      </w:r>
      <w:r/>
    </w:p>
    <w:p>
      <w:pPr>
        <w:pStyle w:val="789"/>
        <w:spacing w:line="360" w:lineRule="auto"/>
        <w:rPr>
          <w:rFonts w:hint="eastAsia" w:cs="宋体"/>
          <w:sz w:val="21"/>
        </w:rPr>
      </w:pPr>
      <w:r>
        <w:rPr>
          <w:rFonts w:hint="eastAsia" w:cs="宋体"/>
          <w:sz w:val="21"/>
        </w:rPr>
        <w:t xml:space="preserve">2）投标人登录苏采云系统，点击开标大厅，选择开标项目，完成不见面开标流程。</w:t>
      </w:r>
      <w:r>
        <w:rPr>
          <w:rFonts w:hint="eastAsia" w:cs="宋体"/>
          <w:sz w:val="21"/>
        </w:rPr>
      </w:r>
      <w:r/>
    </w:p>
    <w:p>
      <w:pPr>
        <w:pStyle w:val="789"/>
        <w:spacing w:line="360" w:lineRule="auto"/>
        <w:rPr>
          <w:rFonts w:hint="eastAsia" w:cs="宋体"/>
          <w:sz w:val="21"/>
        </w:rPr>
      </w:pPr>
      <w:r>
        <w:rPr>
          <w:rFonts w:hint="eastAsia" w:cs="宋体"/>
          <w:sz w:val="21"/>
        </w:rPr>
        <w:t xml:space="preserve">3）投标截止时间后根据系统提示解密电子</w:t>
      </w:r>
      <w:r>
        <w:rPr>
          <w:rFonts w:hint="eastAsia" w:cs="宋体"/>
          <w:sz w:val="21"/>
        </w:rPr>
        <w:t xml:space="preserve">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rPr>
          <w:rFonts w:hint="eastAsia" w:cs="宋体"/>
          <w:sz w:val="21"/>
        </w:rPr>
      </w:r>
      <w:r/>
    </w:p>
    <w:p>
      <w:pPr>
        <w:pStyle w:val="789"/>
        <w:spacing w:line="360" w:lineRule="auto"/>
        <w:rPr>
          <w:rFonts w:hint="eastAsia" w:cs="宋体"/>
          <w:sz w:val="21"/>
        </w:rPr>
      </w:pPr>
      <w:r>
        <w:rPr>
          <w:rFonts w:hint="eastAsia" w:cs="宋体"/>
          <w:sz w:val="21"/>
        </w:rPr>
        <w:t xml:space="preserve">4）在开标、评标过程中投标单位代表须在网上不见面开标系统中保持在线状态，以应对可能发生的澄清、说明等回复，由于投标单位代表不在线所造</w:t>
      </w:r>
      <w:r>
        <w:rPr>
          <w:rFonts w:hint="eastAsia" w:cs="宋体"/>
          <w:sz w:val="21"/>
        </w:rPr>
        <w:t xml:space="preserve">成的一切后果由投标人自行承担。</w:t>
      </w:r>
      <w:r>
        <w:rPr>
          <w:rFonts w:hint="eastAsia" w:cs="宋体"/>
          <w:sz w:val="21"/>
        </w:rPr>
      </w:r>
      <w:r/>
    </w:p>
    <w:p>
      <w:pPr>
        <w:pStyle w:val="789"/>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cs="宋体"/>
          <w:sz w:val="21"/>
        </w:rPr>
      </w:r>
      <w:r/>
    </w:p>
    <w:p>
      <w:pPr>
        <w:pStyle w:val="789"/>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cs="宋体"/>
          <w:sz w:val="21"/>
        </w:rPr>
      </w:r>
      <w:r/>
    </w:p>
    <w:p>
      <w:pPr>
        <w:pStyle w:val="789"/>
        <w:spacing w:line="360" w:lineRule="auto"/>
        <w:rPr>
          <w:rFonts w:hint="eastAsia" w:cs="宋体"/>
          <w:sz w:val="21"/>
        </w:rPr>
      </w:pPr>
      <w:r>
        <w:rPr>
          <w:rFonts w:hint="eastAsia" w:cs="宋体"/>
          <w:sz w:val="21"/>
        </w:rPr>
        <w:t xml:space="preserve">6、有关办理CA数字申领及电子签章事项，登录苏州政府采购网，点击页面底部苏采云图标，进入苏采云政府采购一</w:t>
      </w:r>
      <w:r>
        <w:rPr>
          <w:rFonts w:hint="eastAsia" w:cs="宋体"/>
          <w:sz w:val="21"/>
        </w:rPr>
        <w:t xml:space="preserve">体化平台，下载“新CA办理指南”文件查阅。</w:t>
      </w:r>
      <w:r>
        <w:rPr>
          <w:rFonts w:hint="eastAsia" w:cs="宋体"/>
          <w:sz w:val="21"/>
        </w:rPr>
      </w:r>
      <w:r/>
    </w:p>
    <w:p>
      <w:pPr>
        <w:pStyle w:val="789"/>
        <w:spacing w:line="360" w:lineRule="auto"/>
        <w:rPr>
          <w:rFonts w:hint="eastAsia" w:cs="宋体"/>
          <w:sz w:val="21"/>
        </w:rPr>
      </w:pPr>
      <w:r>
        <w:rPr>
          <w:rFonts w:hint="eastAsia" w:cs="宋体"/>
          <w:sz w:val="21"/>
        </w:rPr>
        <w:t xml:space="preserve">7、</w:t>
      </w:r>
      <w:r>
        <w:rPr>
          <w:rFonts w:hint="eastAsia" w:cs="宋体"/>
          <w:sz w:val="21"/>
        </w:rPr>
        <w:t xml:space="preserve">代理服务费</w:t>
      </w:r>
      <w:r>
        <w:rPr>
          <w:rFonts w:hint="eastAsia" w:cs="宋体"/>
          <w:sz w:val="21"/>
        </w:rPr>
        <w:t xml:space="preserve">：</w:t>
      </w:r>
      <w:r>
        <w:rPr>
          <w:rFonts w:hint="eastAsia" w:cs="宋体"/>
          <w:sz w:val="21"/>
        </w:rPr>
        <w:t xml:space="preserve">根据省厅《关于进一步规范政府采购活动相关费用管理的通知》（苏财规〔2026〕1号）相关要求，本次招标项目代理服务费由采购人支付。按照预算金额，100万元以下按1.5%计算，100至500万（不含）按照1.1%计算，500至1000万（不含</w:t>
      </w:r>
      <w:r>
        <w:rPr>
          <w:rFonts w:hint="eastAsia" w:cs="宋体"/>
          <w:sz w:val="21"/>
        </w:rPr>
        <w:t xml:space="preserve">）按照0.8%计算，招标代理服务收费按差额定率累进法计算，按照计算结果85折收取，如计算不足3000元按3000元计，采购人在代理机构交付招标归档资料后30个工作日内一次性付清，本项目代理服务费金额为贰万叁仟柒佰零陆元叁角叁分（23706.33元）</w:t>
      </w:r>
      <w:r>
        <w:rPr>
          <w:rFonts w:hint="eastAsia" w:cs="宋体"/>
          <w:sz w:val="21"/>
        </w:rPr>
        <w:t xml:space="preserve">。</w:t>
      </w:r>
      <w:r>
        <w:rPr>
          <w:rFonts w:hint="eastAsia" w:cs="宋体"/>
          <w:sz w:val="21"/>
        </w:rPr>
      </w:r>
      <w:r/>
    </w:p>
    <w:p>
      <w:pPr>
        <w:pStyle w:val="789"/>
        <w:spacing w:line="360" w:lineRule="auto"/>
        <w:rPr>
          <w:rFonts w:hint="eastAsia" w:cs="宋体"/>
          <w:sz w:val="21"/>
        </w:rPr>
      </w:pPr>
      <w:r>
        <w:rPr>
          <w:rFonts w:hint="eastAsia" w:cs="宋体"/>
          <w:sz w:val="21"/>
        </w:rPr>
        <w:t xml:space="preserve">8、纸质投标文件份数：1正2副。（中标人在领取中标通知书后需向招标代理机构额外提供与投标所报电子文件一致的纸质投标书）</w:t>
      </w:r>
      <w:r>
        <w:rPr>
          <w:rFonts w:hint="eastAsia" w:cs="宋体"/>
          <w:sz w:val="21"/>
        </w:rPr>
      </w:r>
      <w:r/>
    </w:p>
    <w:p>
      <w:pPr>
        <w:pStyle w:val="789"/>
        <w:spacing w:line="360" w:lineRule="auto"/>
        <w:rPr>
          <w:rFonts w:hint="eastAsia" w:cs="宋体"/>
          <w:sz w:val="21"/>
        </w:rPr>
      </w:pPr>
      <w:r>
        <w:rPr>
          <w:rFonts w:hint="eastAsia" w:cs="宋体"/>
          <w:sz w:val="21"/>
        </w:rPr>
        <w:t xml:space="preserve">9、有关电子投标制作技术疑问，请咨询苏采云软件公司客服：18261002950、0512-69820854、0519-86722802</w:t>
      </w:r>
      <w:r>
        <w:rPr>
          <w:rFonts w:hint="eastAsia" w:cs="宋体"/>
          <w:sz w:val="21"/>
        </w:rPr>
      </w:r>
      <w:r/>
    </w:p>
    <w:p>
      <w:pPr>
        <w:pStyle w:val="789"/>
        <w:spacing w:line="360" w:lineRule="auto"/>
        <w:rPr>
          <w:rFonts w:hint="eastAsia" w:cs="宋体"/>
          <w:sz w:val="21"/>
        </w:rPr>
      </w:pPr>
      <w:r>
        <w:rPr>
          <w:rFonts w:hint="eastAsia" w:cs="宋体"/>
          <w:sz w:val="21"/>
        </w:rPr>
        <w:t xml:space="preserve">10、政府采购监督电话：0512-53512539</w:t>
      </w:r>
      <w:r>
        <w:rPr>
          <w:rFonts w:hint="eastAsia" w:cs="宋体"/>
          <w:sz w:val="21"/>
        </w:rPr>
      </w:r>
      <w:r/>
    </w:p>
    <w:p>
      <w:pPr>
        <w:pStyle w:val="789"/>
        <w:spacing w:line="360" w:lineRule="auto"/>
        <w:rPr>
          <w:rFonts w:hint="eastAsia" w:cs="宋体"/>
          <w:sz w:val="21"/>
        </w:rPr>
      </w:pPr>
      <w:r>
        <w:rPr>
          <w:rFonts w:hint="eastAsia" w:cs="宋体"/>
          <w:sz w:val="21"/>
        </w:rPr>
        <w:t xml:space="preserve">11、本次招标投标保证金：本项目无须缴纳投标保证金。</w:t>
      </w:r>
      <w:r>
        <w:rPr>
          <w:rFonts w:hint="eastAsia" w:cs="宋体"/>
          <w:sz w:val="21"/>
        </w:rPr>
      </w:r>
      <w:r/>
    </w:p>
    <w:p>
      <w:pPr>
        <w:pStyle w:val="789"/>
        <w:spacing w:line="360" w:lineRule="auto"/>
        <w:rPr>
          <w:rFonts w:cs="宋体"/>
          <w:sz w:val="21"/>
        </w:rPr>
      </w:pPr>
      <w:r>
        <w:rPr>
          <w:rFonts w:hint="eastAsia" w:cs="宋体"/>
          <w:sz w:val="21"/>
        </w:rPr>
        <w:t xml:space="preserve">12、</w:t>
      </w:r>
      <w:r>
        <w:rPr>
          <w:rFonts w:cs="宋体"/>
          <w:sz w:val="21"/>
        </w:rPr>
        <w:t xml:space="preserve">履约保证金：中标合同金额的3%，履约保证金形式中标单位可自主选择以支票、汇票、本票、保函等非现金形式缴纳或提</w:t>
      </w:r>
      <w:r>
        <w:rPr>
          <w:rFonts w:cs="宋体"/>
          <w:sz w:val="21"/>
        </w:rPr>
        <w:t xml:space="preserve">交，合同签订前中标人支付，合同履行完毕后十五天内采购人返还中标人（无息）。</w:t>
      </w:r>
      <w:r>
        <w:rPr>
          <w:rFonts w:cs="宋体"/>
          <w:sz w:val="21"/>
        </w:rPr>
      </w:r>
      <w:r/>
    </w:p>
    <w:p>
      <w:pPr>
        <w:pStyle w:val="789"/>
        <w:spacing w:line="360" w:lineRule="auto"/>
        <w:rPr>
          <w:rFonts w:hint="eastAsia" w:cs="宋体"/>
          <w:sz w:val="21"/>
        </w:rPr>
      </w:pPr>
      <w:r>
        <w:rPr>
          <w:rFonts w:hint="eastAsia" w:cs="宋体"/>
          <w:sz w:val="21"/>
        </w:rPr>
        <w:t xml:space="preserve">13、政府采购信用融资政策：中标供应商可凭政府采购合同办理融资贷款，详情请见江苏政府采购网“政采贷”专栏。</w:t>
      </w:r>
      <w:r>
        <w:rPr>
          <w:rFonts w:hint="eastAsia" w:cs="宋体"/>
          <w:sz w:val="21"/>
        </w:rPr>
      </w:r>
      <w:r/>
    </w:p>
    <w:p>
      <w:pPr>
        <w:pStyle w:val="789"/>
        <w:spacing w:line="360" w:lineRule="auto"/>
        <w:rPr>
          <w:rFonts w:hint="eastAsia" w:cs="宋体"/>
          <w:sz w:val="21"/>
        </w:rPr>
      </w:pPr>
      <w:r>
        <w:rPr>
          <w:rFonts w:hint="eastAsia" w:cs="宋体"/>
          <w:sz w:val="21"/>
        </w:rPr>
        <w:t xml:space="preserve">14、政府采购履约资金扶持政策：依据《关于在全省政府采购领域推行电子履约保函（保险）的通知》（苏财购〔2023〕</w:t>
      </w:r>
      <w:r>
        <w:rPr>
          <w:rFonts w:hint="eastAsia" w:cs="宋体"/>
          <w:sz w:val="21"/>
        </w:rPr>
        <w:t xml:space="preserve">150号），中标供应商可通过江苏政府采购网“政府采购电子履约保函（保险）综合服务平台”线上办理履约保函（保险）。</w:t>
      </w:r>
      <w:r>
        <w:rPr>
          <w:rFonts w:hint="eastAsia" w:cs="宋体"/>
          <w:sz w:val="21"/>
        </w:rPr>
      </w:r>
      <w:r/>
    </w:p>
    <w:p>
      <w:pPr>
        <w:pStyle w:val="789"/>
        <w:ind w:firstLine="0"/>
        <w:spacing w:line="360" w:lineRule="auto"/>
        <w:rPr>
          <w:rFonts w:cs="宋体"/>
          <w:b/>
          <w:bCs/>
          <w:sz w:val="21"/>
        </w:rPr>
      </w:pPr>
      <w:r>
        <w:rPr>
          <w:rFonts w:hint="eastAsia" w:cs="宋体"/>
          <w:b/>
          <w:bCs/>
          <w:sz w:val="21"/>
        </w:rPr>
        <w:t xml:space="preserve">七、凡对本次招标提出询问，请按以下方式联系</w:t>
      </w:r>
      <w:r>
        <w:rPr>
          <w:rFonts w:cs="宋体"/>
          <w:b/>
          <w:bCs/>
          <w:sz w:val="21"/>
        </w:rPr>
      </w:r>
      <w:r/>
    </w:p>
    <w:p>
      <w:pPr>
        <w:pStyle w:val="789"/>
        <w:spacing w:line="360" w:lineRule="auto"/>
        <w:rPr>
          <w:rFonts w:cs="宋体"/>
          <w:sz w:val="21"/>
        </w:rPr>
      </w:pPr>
      <w:r>
        <w:rPr>
          <w:rFonts w:hint="eastAsia" w:cs="宋体"/>
          <w:sz w:val="21"/>
        </w:rPr>
        <w:t xml:space="preserve">1、采购</w:t>
      </w:r>
      <w:r>
        <w:rPr>
          <w:rFonts w:hint="eastAsia" w:cs="宋体"/>
          <w:sz w:val="21"/>
        </w:rPr>
        <w:t xml:space="preserve">人信息</w:t>
      </w:r>
      <w:r>
        <w:rPr>
          <w:rFonts w:cs="宋体"/>
          <w:sz w:val="21"/>
        </w:rPr>
      </w:r>
      <w:r/>
    </w:p>
    <w:p>
      <w:pPr>
        <w:pStyle w:val="789"/>
        <w:spacing w:line="360" w:lineRule="auto"/>
        <w:rPr>
          <w:rFonts w:cs="宋体"/>
          <w:sz w:val="21"/>
          <w:u w:val="single"/>
        </w:rPr>
      </w:pPr>
      <w:r>
        <w:rPr>
          <w:rFonts w:hint="eastAsia" w:cs="宋体"/>
          <w:sz w:val="21"/>
        </w:rPr>
        <w:t xml:space="preserve">名称:</w:t>
      </w:r>
      <w:r>
        <w:rPr>
          <w:rFonts w:hint="eastAsia" w:cs="宋体"/>
          <w:sz w:val="21"/>
          <w:u w:val="single"/>
        </w:rPr>
        <w:t xml:space="preserve"> </w:t>
      </w:r>
      <w:r>
        <w:rPr>
          <w:rFonts w:cs="宋体"/>
          <w:sz w:val="21"/>
          <w:u w:val="single"/>
        </w:rPr>
        <w:t xml:space="preserve">太仓市浮桥镇人民政府</w:t>
      </w:r>
      <w:r>
        <w:rPr>
          <w:rFonts w:hint="eastAsia" w:cs="宋体"/>
          <w:sz w:val="21"/>
          <w:u w:val="single"/>
        </w:rPr>
        <w:t xml:space="preserve"> </w:t>
      </w:r>
      <w:r>
        <w:rPr>
          <w:rFonts w:cs="宋体"/>
          <w:sz w:val="21"/>
          <w:u w:val="single"/>
        </w:rPr>
      </w:r>
      <w:r/>
    </w:p>
    <w:p>
      <w:pPr>
        <w:pStyle w:val="789"/>
        <w:spacing w:line="360" w:lineRule="auto"/>
        <w:rPr>
          <w:rFonts w:cs="宋体"/>
          <w:sz w:val="21"/>
        </w:rPr>
      </w:pPr>
      <w:r>
        <w:rPr>
          <w:rFonts w:hint="eastAsia" w:cs="宋体"/>
          <w:sz w:val="21"/>
        </w:rPr>
        <w:t xml:space="preserve">地址:</w:t>
      </w:r>
      <w:r>
        <w:rPr>
          <w:rFonts w:hint="eastAsia" w:cs="宋体"/>
          <w:sz w:val="21"/>
          <w:u w:val="single"/>
        </w:rPr>
        <w:t xml:space="preserve">江苏省太仓市浮桥镇北环路12号</w:t>
      </w:r>
      <w:r>
        <w:rPr>
          <w:rFonts w:hint="eastAsia" w:cs="宋体"/>
          <w:sz w:val="21"/>
        </w:rPr>
        <w:t xml:space="preserve"> </w:t>
      </w:r>
      <w:r>
        <w:rPr>
          <w:rFonts w:cs="宋体"/>
          <w:sz w:val="21"/>
        </w:rPr>
      </w:r>
      <w:r/>
    </w:p>
    <w:p>
      <w:pPr>
        <w:pStyle w:val="789"/>
        <w:spacing w:line="360" w:lineRule="auto"/>
        <w:rPr>
          <w:rFonts w:hint="eastAsia" w:cs="宋体"/>
          <w:sz w:val="21"/>
          <w:u w:val="single"/>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张海江  </w:t>
      </w:r>
      <w:bookmarkStart w:id="5" w:name="OLE_LINK18"/>
      <w:r>
        <w:rPr>
          <w:rFonts w:hint="eastAsia" w:cs="宋体"/>
          <w:sz w:val="21"/>
          <w:u w:val="single"/>
          <w:lang w:eastAsia="en-US"/>
        </w:rPr>
        <w:t xml:space="preserve">0512-33029901</w:t>
      </w:r>
      <w:bookmarkEnd w:id="5"/>
      <w:r>
        <w:rPr>
          <w:rFonts w:hint="eastAsia" w:cs="宋体"/>
          <w:sz w:val="21"/>
          <w:u w:val="single"/>
        </w:rPr>
      </w:r>
      <w:r/>
    </w:p>
    <w:p>
      <w:pPr>
        <w:pStyle w:val="789"/>
        <w:spacing w:line="360" w:lineRule="auto"/>
        <w:rPr>
          <w:rFonts w:cs="宋体"/>
          <w:sz w:val="21"/>
        </w:rPr>
      </w:pPr>
      <w:r>
        <w:rPr>
          <w:rFonts w:hint="eastAsia" w:cs="宋体"/>
          <w:sz w:val="21"/>
        </w:rPr>
        <w:t xml:space="preserve">2、采购代理机构信息</w:t>
      </w:r>
      <w:r>
        <w:rPr>
          <w:rFonts w:cs="宋体"/>
          <w:sz w:val="21"/>
        </w:rPr>
      </w:r>
      <w:r/>
    </w:p>
    <w:p>
      <w:pPr>
        <w:pStyle w:val="789"/>
        <w:spacing w:line="360" w:lineRule="auto"/>
        <w:rPr>
          <w:rFonts w:cs="宋体"/>
          <w:sz w:val="21"/>
        </w:rPr>
      </w:pPr>
      <w:r>
        <w:rPr>
          <w:rFonts w:hint="eastAsia" w:cs="宋体"/>
          <w:sz w:val="21"/>
        </w:rPr>
        <w:t xml:space="preserve">名称:</w:t>
      </w:r>
      <w:r>
        <w:rPr>
          <w:rFonts w:hint="eastAsia" w:cs="宋体"/>
          <w:sz w:val="21"/>
          <w:u w:val="single"/>
        </w:rPr>
        <w:t xml:space="preserve">  苏州乐族工程咨询有限公司</w:t>
      </w:r>
      <w:r>
        <w:rPr>
          <w:rFonts w:cs="宋体"/>
          <w:sz w:val="21"/>
        </w:rPr>
      </w:r>
      <w:r/>
    </w:p>
    <w:p>
      <w:pPr>
        <w:pStyle w:val="789"/>
        <w:spacing w:line="360" w:lineRule="auto"/>
        <w:rPr>
          <w:rFonts w:cs="宋体"/>
          <w:sz w:val="21"/>
          <w:u w:val="single"/>
        </w:rPr>
      </w:pPr>
      <w:r>
        <w:rPr>
          <w:rFonts w:hint="eastAsia" w:cs="宋体"/>
          <w:sz w:val="21"/>
        </w:rPr>
        <w:t xml:space="preserve">地址:</w:t>
      </w:r>
      <w:r>
        <w:rPr>
          <w:rFonts w:hint="eastAsia" w:cs="宋体"/>
          <w:sz w:val="21"/>
          <w:u w:val="single"/>
        </w:rPr>
        <w:t xml:space="preserve">  </w:t>
      </w:r>
      <w:bookmarkStart w:id="6" w:name="OLE_LINK7"/>
      <w:r>
        <w:rPr>
          <w:rFonts w:cs="宋体"/>
          <w:sz w:val="21"/>
          <w:u w:val="single"/>
        </w:rPr>
        <w:t xml:space="preserve">太仓市富阳路8号听雨苑三楼</w:t>
      </w:r>
      <w:bookmarkEnd w:id="6"/>
      <w:r>
        <w:rPr>
          <w:rFonts w:cs="宋体"/>
          <w:sz w:val="21"/>
          <w:u w:val="single"/>
        </w:rPr>
      </w:r>
      <w:r/>
    </w:p>
    <w:p>
      <w:pPr>
        <w:pStyle w:val="789"/>
        <w:spacing w:line="360" w:lineRule="auto"/>
        <w:rPr>
          <w:rFonts w:cs="宋体"/>
          <w:sz w:val="21"/>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顾冬春</w:t>
      </w:r>
      <w:r>
        <w:rPr>
          <w:rFonts w:cs="宋体"/>
          <w:sz w:val="21"/>
          <w:u w:val="single"/>
          <w:lang w:eastAsia="en-US"/>
        </w:rPr>
        <w:t xml:space="preserve"> </w:t>
      </w:r>
      <w:r>
        <w:rPr>
          <w:rFonts w:cs="宋体"/>
          <w:sz w:val="21"/>
          <w:u w:val="single"/>
        </w:rPr>
        <w:t xml:space="preserve">15370181880</w:t>
      </w:r>
      <w:r>
        <w:rPr>
          <w:rFonts w:cs="宋体"/>
          <w:sz w:val="21"/>
        </w:rPr>
      </w:r>
      <w:r/>
    </w:p>
    <w:p>
      <w:pPr>
        <w:pStyle w:val="789"/>
        <w:spacing w:line="360" w:lineRule="auto"/>
        <w:rPr>
          <w:rFonts w:cs="宋体"/>
          <w:sz w:val="21"/>
        </w:rPr>
      </w:pPr>
      <w:r>
        <w:rPr>
          <w:rFonts w:hint="eastAsia" w:cs="宋体"/>
          <w:sz w:val="21"/>
        </w:rPr>
        <w:t xml:space="preserve">3、项目联系方式</w:t>
      </w:r>
      <w:r>
        <w:rPr>
          <w:rFonts w:cs="宋体"/>
          <w:sz w:val="21"/>
        </w:rPr>
      </w:r>
      <w:r/>
    </w:p>
    <w:p>
      <w:pPr>
        <w:pStyle w:val="789"/>
        <w:spacing w:line="360" w:lineRule="auto"/>
        <w:rPr>
          <w:rFonts w:hint="eastAsia" w:cs="宋体"/>
          <w:sz w:val="21"/>
        </w:rPr>
      </w:pPr>
      <w:r>
        <w:rPr>
          <w:rFonts w:hint="eastAsia" w:cs="宋体"/>
          <w:sz w:val="21"/>
        </w:rPr>
        <w:t xml:space="preserve">项目联系人：</w:t>
      </w:r>
      <w:r>
        <w:rPr>
          <w:rFonts w:hint="eastAsia" w:cs="宋体"/>
          <w:sz w:val="21"/>
          <w:u w:val="single"/>
        </w:rPr>
        <w:t xml:space="preserve">顾冬春</w:t>
      </w:r>
      <w:r>
        <w:rPr>
          <w:rFonts w:hint="eastAsia" w:cs="宋体"/>
          <w:sz w:val="21"/>
        </w:rPr>
      </w:r>
      <w:r/>
    </w:p>
    <w:p>
      <w:pPr>
        <w:pStyle w:val="750"/>
        <w:ind w:firstLine="420"/>
        <w:rPr>
          <w:rFonts w:hint="eastAsia" w:cs="宋体"/>
          <w:sz w:val="21"/>
          <w:u w:val="single"/>
        </w:rPr>
      </w:pPr>
      <w:r>
        <w:rPr>
          <w:rFonts w:hint="eastAsia" w:cs="宋体"/>
          <w:sz w:val="21"/>
        </w:rPr>
        <w:t xml:space="preserve">电话:</w:t>
      </w:r>
      <w:r>
        <w:rPr>
          <w:rFonts w:hint="eastAsia" w:cs="宋体"/>
          <w:sz w:val="21"/>
          <w:u w:val="single"/>
        </w:rPr>
        <w:t xml:space="preserve">  </w:t>
      </w:r>
      <w:r>
        <w:rPr>
          <w:rFonts w:cs="宋体"/>
          <w:sz w:val="21"/>
          <w:u w:val="single"/>
        </w:rPr>
        <w:t xml:space="preserve">15370181880</w:t>
      </w:r>
      <w:bookmarkEnd w:id="0"/>
      <w:r>
        <w:rPr>
          <w:rFonts w:hint="eastAsia" w:cs="宋体"/>
          <w:sz w:val="21"/>
          <w:u w:val="single"/>
        </w:rPr>
      </w:r>
      <w:r/>
    </w:p>
    <w:p>
      <w:pPr>
        <w:pStyle w:val="751"/>
        <w:numPr>
          <w:ilvl w:val="0"/>
          <w:numId w:val="0"/>
        </w:numPr>
        <w:jc w:val="center"/>
        <w:tabs>
          <w:tab w:val="left" w:pos="432" w:leader="none"/>
        </w:tabs>
        <w:rPr>
          <w:rFonts w:hint="eastAsia" w:cs="宋体"/>
          <w:b w:val="0"/>
          <w:bCs/>
          <w:szCs w:val="44"/>
        </w:rPr>
      </w:pPr>
      <w:r>
        <w:rPr>
          <w:rFonts w:hint="eastAsia" w:cs="宋体"/>
          <w:b w:val="0"/>
          <w:bCs/>
          <w:sz w:val="21"/>
        </w:rPr>
        <w:br w:type="page" w:clear="all"/>
      </w:r>
      <w:bookmarkEnd w:id="1"/>
      <w:r>
        <w:rPr>
          <w:rFonts w:hint="eastAsia" w:ascii="宋体" w:hAnsi="宋体" w:cs="宋体"/>
        </w:rPr>
        <w:t xml:space="preserve">第二章 </w:t>
      </w:r>
      <w:bookmarkStart w:id="7" w:name="投标人须知"/>
      <w:r>
        <w:rPr>
          <w:rFonts w:hint="eastAsia" w:ascii="宋体" w:hAnsi="宋体" w:cs="宋体"/>
        </w:rPr>
        <w:t xml:space="preserve">投标人须知</w:t>
      </w:r>
      <w:bookmarkEnd w:id="7"/>
      <w:r>
        <w:rPr>
          <w:rFonts w:hint="eastAsia" w:cs="宋体"/>
          <w:b w:val="0"/>
          <w:bCs/>
          <w:szCs w:val="44"/>
        </w:rPr>
      </w:r>
      <w:r/>
    </w:p>
    <w:p>
      <w:pPr>
        <w:pStyle w:val="750"/>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说明和释义</w:t>
      </w:r>
      <w:r>
        <w:rPr>
          <w:rFonts w:hint="eastAsia" w:cs="宋体"/>
          <w:b/>
          <w:bCs/>
          <w:sz w:val="21"/>
          <w:szCs w:val="21"/>
        </w:rPr>
      </w:r>
      <w:r/>
    </w:p>
    <w:p>
      <w:pPr>
        <w:pStyle w:val="750"/>
        <w:numPr>
          <w:ilvl w:val="0"/>
          <w:numId w:val="11"/>
        </w:numPr>
        <w:ind w:left="540" w:hanging="540"/>
        <w:spacing w:line="400" w:lineRule="exact"/>
        <w:tabs>
          <w:tab w:val="left" w:pos="425" w:leader="none"/>
          <w:tab w:val="left" w:pos="540" w:leader="none"/>
        </w:tabs>
        <w:rPr>
          <w:rFonts w:hint="eastAsia" w:cs="宋体"/>
          <w:b/>
          <w:bCs/>
          <w:sz w:val="21"/>
          <w:szCs w:val="21"/>
        </w:rPr>
      </w:pPr>
      <w:r>
        <w:rPr>
          <w:rFonts w:hint="eastAsia" w:cs="宋体"/>
          <w:b/>
          <w:bCs/>
          <w:sz w:val="21"/>
          <w:szCs w:val="21"/>
        </w:rPr>
        <w:t xml:space="preserve">说明</w:t>
      </w:r>
      <w:r>
        <w:rPr>
          <w:rFonts w:hint="eastAsia" w:cs="宋体"/>
          <w:b/>
          <w:bCs/>
          <w:sz w:val="21"/>
          <w:szCs w:val="21"/>
        </w:rPr>
      </w:r>
      <w:r/>
    </w:p>
    <w:p>
      <w:pPr>
        <w:pStyle w:val="750"/>
        <w:numPr>
          <w:ilvl w:val="1"/>
          <w:numId w:val="11"/>
        </w:numPr>
        <w:ind w:left="540" w:hanging="540"/>
        <w:spacing w:line="400" w:lineRule="exact"/>
        <w:tabs>
          <w:tab w:val="left" w:pos="540" w:leader="none"/>
          <w:tab w:val="left" w:pos="567" w:leader="none"/>
        </w:tabs>
        <w:rPr>
          <w:rFonts w:hint="eastAsia" w:cs="宋体"/>
          <w:sz w:val="21"/>
          <w:szCs w:val="21"/>
        </w:rPr>
      </w:pPr>
      <w:r>
        <w:rPr>
          <w:rFonts w:hint="eastAsia" w:cs="宋体"/>
          <w:sz w:val="21"/>
          <w:szCs w:val="21"/>
        </w:rPr>
        <w:t xml:space="preserve">本招标文件仅适用</w:t>
      </w:r>
      <w:bookmarkStart w:id="8" w:name="OLE_LINK5"/>
      <w:r>
        <w:rPr>
          <w:rFonts w:hint="eastAsia" w:cs="宋体"/>
          <w:sz w:val="21"/>
          <w:szCs w:val="21"/>
        </w:rPr>
        <w:t xml:space="preserve">于苏州乐族工程咨询有限公司组</w:t>
      </w:r>
      <w:bookmarkEnd w:id="8"/>
      <w:r>
        <w:rPr>
          <w:rFonts w:hint="eastAsia" w:cs="宋体"/>
          <w:sz w:val="21"/>
          <w:szCs w:val="21"/>
        </w:rPr>
        <w:t xml:space="preserve">织的招标活动。</w:t>
      </w:r>
      <w:r>
        <w:rPr>
          <w:rFonts w:hint="eastAsia" w:cs="宋体"/>
          <w:sz w:val="21"/>
          <w:szCs w:val="21"/>
        </w:rPr>
      </w:r>
      <w:r/>
    </w:p>
    <w:p>
      <w:pPr>
        <w:pStyle w:val="750"/>
        <w:numPr>
          <w:ilvl w:val="1"/>
          <w:numId w:val="11"/>
        </w:numPr>
        <w:ind w:left="540" w:hanging="540"/>
        <w:spacing w:line="400" w:lineRule="exact"/>
        <w:tabs>
          <w:tab w:val="left" w:pos="540" w:leader="none"/>
          <w:tab w:val="left" w:pos="567" w:leader="none"/>
        </w:tabs>
        <w:rPr>
          <w:rFonts w:hint="eastAsia" w:cs="宋体"/>
          <w:sz w:val="21"/>
          <w:szCs w:val="21"/>
        </w:rPr>
      </w:pPr>
      <w:r>
        <w:rPr>
          <w:rFonts w:hint="eastAsia" w:cs="宋体"/>
          <w:sz w:val="21"/>
          <w:szCs w:val="21"/>
        </w:rPr>
        <w:t xml:space="preserve">本次招标活动及因本次招标产生的合同受中国法律制约和保护。</w:t>
      </w:r>
      <w:r>
        <w:rPr>
          <w:rFonts w:hint="eastAsia" w:cs="宋体"/>
          <w:sz w:val="21"/>
          <w:szCs w:val="21"/>
        </w:rPr>
      </w:r>
      <w:r/>
    </w:p>
    <w:p>
      <w:pPr>
        <w:pStyle w:val="750"/>
        <w:numPr>
          <w:ilvl w:val="1"/>
          <w:numId w:val="11"/>
        </w:numPr>
        <w:ind w:left="540" w:hanging="540"/>
        <w:spacing w:line="400" w:lineRule="exact"/>
        <w:tabs>
          <w:tab w:val="left" w:pos="540" w:leader="none"/>
          <w:tab w:val="left" w:pos="567" w:leader="none"/>
        </w:tabs>
        <w:rPr>
          <w:rFonts w:hint="eastAsia" w:cs="宋体"/>
          <w:sz w:val="21"/>
          <w:szCs w:val="21"/>
        </w:rPr>
      </w:pPr>
      <w:r>
        <w:rPr>
          <w:rFonts w:hint="eastAsia" w:cs="宋体"/>
          <w:sz w:val="21"/>
          <w:szCs w:val="21"/>
        </w:rPr>
        <w:t xml:space="preserve">本招标文件的解释</w:t>
      </w:r>
      <w:r>
        <w:rPr>
          <w:rFonts w:hint="eastAsia" w:cs="宋体"/>
          <w:sz w:val="21"/>
          <w:szCs w:val="21"/>
        </w:rPr>
        <w:t xml:space="preserve">权属于苏州乐族工程咨询有限公司。</w:t>
      </w:r>
      <w:r>
        <w:rPr>
          <w:rFonts w:hint="eastAsia" w:cs="宋体"/>
          <w:sz w:val="21"/>
          <w:szCs w:val="21"/>
        </w:rPr>
      </w:r>
      <w:r/>
    </w:p>
    <w:p>
      <w:pPr>
        <w:pStyle w:val="750"/>
        <w:numPr>
          <w:ilvl w:val="0"/>
          <w:numId w:val="11"/>
        </w:numPr>
        <w:ind w:left="540" w:hanging="540"/>
        <w:spacing w:line="400" w:lineRule="exact"/>
        <w:tabs>
          <w:tab w:val="left" w:pos="425" w:leader="none"/>
          <w:tab w:val="left" w:pos="540" w:leader="none"/>
        </w:tabs>
        <w:rPr>
          <w:rFonts w:hint="eastAsia" w:cs="宋体"/>
          <w:b/>
          <w:bCs/>
          <w:sz w:val="21"/>
          <w:szCs w:val="21"/>
        </w:rPr>
      </w:pPr>
      <w:r>
        <w:rPr>
          <w:rFonts w:hint="eastAsia" w:cs="宋体"/>
          <w:b/>
          <w:bCs/>
          <w:sz w:val="21"/>
          <w:szCs w:val="21"/>
        </w:rPr>
        <w:t xml:space="preserve">词语释义</w:t>
      </w:r>
      <w:r>
        <w:rPr>
          <w:rFonts w:hint="eastAsia" w:cs="宋体"/>
          <w:b/>
          <w:bCs/>
          <w:sz w:val="21"/>
          <w:szCs w:val="21"/>
        </w:rPr>
      </w:r>
      <w:r/>
    </w:p>
    <w:p>
      <w:pPr>
        <w:pStyle w:val="765"/>
        <w:numPr>
          <w:ilvl w:val="0"/>
          <w:numId w:val="19"/>
        </w:numPr>
        <w:ind w:left="540" w:hanging="540"/>
        <w:jc w:val="both"/>
        <w:spacing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rPr>
          <w:rFonts w:hint="eastAsia" w:ascii="宋体" w:hAnsi="宋体" w:eastAsia="宋体" w:cs="宋体"/>
          <w:sz w:val="21"/>
          <w:szCs w:val="21"/>
        </w:rPr>
      </w:r>
      <w:r/>
    </w:p>
    <w:p>
      <w:pPr>
        <w:pStyle w:val="765"/>
        <w:numPr>
          <w:ilvl w:val="0"/>
          <w:numId w:val="19"/>
        </w:numPr>
        <w:ind w:left="540" w:hanging="540"/>
        <w:jc w:val="both"/>
        <w:spacing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rPr>
          <w:rFonts w:hint="eastAsia" w:ascii="宋体" w:hAnsi="宋体" w:eastAsia="宋体" w:cs="宋体"/>
          <w:sz w:val="21"/>
          <w:szCs w:val="21"/>
        </w:rPr>
      </w:r>
      <w:r/>
    </w:p>
    <w:p>
      <w:pPr>
        <w:pStyle w:val="765"/>
        <w:numPr>
          <w:ilvl w:val="0"/>
          <w:numId w:val="19"/>
        </w:numPr>
        <w:ind w:left="540" w:hanging="540"/>
        <w:jc w:val="both"/>
        <w:spacing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rPr>
          <w:rFonts w:hint="eastAsia" w:ascii="宋体" w:hAnsi="宋体" w:eastAsia="宋体"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招标采购单位：采购人及采</w:t>
      </w:r>
      <w:r>
        <w:rPr>
          <w:rFonts w:hint="eastAsia" w:cs="宋体"/>
          <w:sz w:val="21"/>
          <w:szCs w:val="21"/>
        </w:rPr>
        <w:t xml:space="preserve">购代理机构的统称。</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天：日历日。</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履行地点：</w:t>
      </w:r>
      <w:r>
        <w:rPr>
          <w:rFonts w:hint="eastAsia" w:cs="宋体"/>
          <w:sz w:val="21"/>
          <w:szCs w:val="21"/>
          <w:lang w:val="zh-CN"/>
        </w:rPr>
        <w:t xml:space="preserve">合同中明确约定的服务项目所在地。</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实质性响应：满足有关本次采购标的、数量、质量、价款或者报酬、合同履行期限、履行地点和方式、违约责任和解决争议方法等要求。</w:t>
      </w:r>
      <w:r>
        <w:rPr>
          <w:rFonts w:hint="eastAsia" w:cs="宋体"/>
          <w:sz w:val="21"/>
          <w:szCs w:val="21"/>
        </w:rPr>
      </w:r>
      <w:r/>
    </w:p>
    <w:p>
      <w:pPr>
        <w:pStyle w:val="750"/>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进口产品：通过中国海关报关验收进入中国境内且产自关境外的产品。</w:t>
      </w:r>
      <w:r>
        <w:rPr>
          <w:rFonts w:hint="eastAsia" w:cs="宋体"/>
          <w:sz w:val="21"/>
          <w:szCs w:val="21"/>
        </w:rPr>
      </w:r>
      <w:r/>
    </w:p>
    <w:p>
      <w:pPr>
        <w:pStyle w:val="799"/>
        <w:numPr>
          <w:ilvl w:val="0"/>
          <w:numId w:val="19"/>
        </w:numPr>
        <w:ind w:left="540" w:hanging="540"/>
        <w:spacing w:line="400" w:lineRule="exact"/>
        <w:tabs>
          <w:tab w:val="left"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rPr>
          <w:rFonts w:hint="eastAsia" w:eastAsia="宋体" w:cs="宋体"/>
          <w:sz w:val="21"/>
          <w:szCs w:val="21"/>
        </w:rPr>
      </w:r>
      <w:r/>
    </w:p>
    <w:p>
      <w:pPr>
        <w:pStyle w:val="750"/>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投标人</w:t>
      </w:r>
      <w:r>
        <w:rPr>
          <w:rFonts w:hint="eastAsia" w:cs="宋体"/>
          <w:b/>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rPr>
          <w:rFonts w:hint="eastAsia" w:cs="宋体"/>
          <w:b/>
          <w:bCs/>
          <w:sz w:val="21"/>
          <w:szCs w:val="21"/>
        </w:rPr>
      </w:r>
      <w:r/>
    </w:p>
    <w:p>
      <w:pPr>
        <w:pStyle w:val="750"/>
        <w:numPr>
          <w:ilvl w:val="1"/>
          <w:numId w:val="7"/>
        </w:numPr>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rPr>
          <w:rFonts w:hint="eastAsia" w:cs="宋体"/>
          <w:b/>
          <w:bCs/>
          <w:sz w:val="21"/>
          <w:szCs w:val="21"/>
        </w:rPr>
      </w:r>
      <w:r/>
    </w:p>
    <w:p>
      <w:pPr>
        <w:pStyle w:val="750"/>
        <w:numPr>
          <w:ilvl w:val="1"/>
          <w:numId w:val="7"/>
        </w:numPr>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 申请人的资格要求。</w:t>
      </w:r>
      <w:r>
        <w:rPr>
          <w:rFonts w:hint="eastAsia" w:cs="宋体"/>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rPr>
          <w:rFonts w:hint="eastAsia" w:cs="宋体"/>
          <w:b/>
          <w:bCs/>
          <w:sz w:val="21"/>
          <w:szCs w:val="21"/>
        </w:rPr>
      </w:r>
      <w:r/>
    </w:p>
    <w:p>
      <w:pPr>
        <w:pStyle w:val="750"/>
        <w:numPr>
          <w:ilvl w:val="1"/>
          <w:numId w:val="7"/>
        </w:numPr>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w:t>
      </w:r>
      <w:r>
        <w:rPr>
          <w:rFonts w:hint="eastAsia" w:cs="宋体"/>
          <w:sz w:val="21"/>
          <w:szCs w:val="21"/>
        </w:rPr>
        <w:t xml:space="preserve">统一格式）。</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投标费用</w:t>
      </w:r>
      <w:r>
        <w:rPr>
          <w:rFonts w:hint="eastAsia" w:cs="宋体"/>
          <w:b/>
          <w:bCs/>
          <w:sz w:val="21"/>
          <w:szCs w:val="21"/>
        </w:rPr>
      </w:r>
      <w:r/>
    </w:p>
    <w:p>
      <w:pPr>
        <w:pStyle w:val="750"/>
        <w:numPr>
          <w:ilvl w:val="1"/>
          <w:numId w:val="7"/>
        </w:numPr>
        <w:spacing w:line="400" w:lineRule="exact"/>
        <w:tabs>
          <w:tab w:val="left" w:pos="851" w:leader="none"/>
        </w:tabs>
        <w:rPr>
          <w:rFonts w:hint="eastAsia" w:cs="宋体"/>
          <w:sz w:val="21"/>
          <w:szCs w:val="21"/>
        </w:rPr>
      </w:pPr>
      <w:r>
        <w:rPr>
          <w:rFonts w:hint="eastAsia" w:cs="宋体"/>
          <w:sz w:val="21"/>
          <w:szCs w:val="21"/>
        </w:rPr>
        <w:t xml:space="preserve">无论投标过程的做法和结果如何，投标人自行承担所有与参加投标有关的全部费用。</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rPr>
          <w:rFonts w:hint="eastAsia" w:cs="宋体"/>
          <w:b/>
          <w:sz w:val="21"/>
          <w:szCs w:val="21"/>
        </w:rPr>
      </w:r>
      <w:r/>
    </w:p>
    <w:p>
      <w:pPr>
        <w:pStyle w:val="750"/>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本项目不接受联合体投标。</w:t>
      </w:r>
      <w:r>
        <w:rPr>
          <w:rFonts w:hint="eastAsia" w:cs="宋体"/>
          <w:sz w:val="21"/>
          <w:szCs w:val="21"/>
        </w:rPr>
      </w:r>
      <w:r/>
    </w:p>
    <w:p>
      <w:pPr>
        <w:pStyle w:val="750"/>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招标文件的说明</w:t>
      </w:r>
      <w:r>
        <w:rPr>
          <w:rFonts w:hint="eastAsia" w:cs="宋体"/>
          <w:b/>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rPr>
          <w:rFonts w:hint="eastAsia" w:cs="宋体"/>
          <w:b/>
          <w:sz w:val="21"/>
          <w:szCs w:val="21"/>
        </w:rPr>
      </w:r>
      <w:r/>
    </w:p>
    <w:p>
      <w:pPr>
        <w:pStyle w:val="750"/>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rPr>
          <w:rFonts w:hint="eastAsia" w:cs="宋体"/>
          <w:sz w:val="21"/>
          <w:szCs w:val="21"/>
        </w:rPr>
      </w:r>
      <w:r/>
    </w:p>
    <w:p>
      <w:pPr>
        <w:pStyle w:val="750"/>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w:t>
      </w:r>
      <w:r>
        <w:rPr>
          <w:rFonts w:hint="eastAsia" w:cs="宋体"/>
          <w:b/>
          <w:sz w:val="21"/>
          <w:szCs w:val="21"/>
        </w:rPr>
      </w:r>
      <w:r/>
    </w:p>
    <w:p>
      <w:pPr>
        <w:pStyle w:val="750"/>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cs="宋体"/>
          <w:sz w:val="21"/>
          <w:szCs w:val="21"/>
        </w:rPr>
      </w:r>
      <w:r/>
    </w:p>
    <w:p>
      <w:pPr>
        <w:pStyle w:val="750"/>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cs="宋体"/>
          <w:sz w:val="21"/>
          <w:szCs w:val="21"/>
        </w:rPr>
      </w:r>
      <w:r/>
    </w:p>
    <w:p>
      <w:pPr>
        <w:pStyle w:val="750"/>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w:t>
      </w:r>
      <w:r>
        <w:rPr>
          <w:rFonts w:hint="eastAsia" w:cs="宋体"/>
          <w:sz w:val="21"/>
          <w:szCs w:val="21"/>
        </w:rPr>
        <w:t xml:space="preserve">标人可为考察目的进入招标采购单位的项目现场，但投标人不得因此使招标采购单位承担有关的责任和蒙受损失。投标人应承担考察现场的责任和风险。</w:t>
      </w:r>
      <w:r>
        <w:rPr>
          <w:rFonts w:hint="eastAsia" w:cs="宋体"/>
          <w:bCs/>
          <w:sz w:val="21"/>
          <w:szCs w:val="21"/>
        </w:rPr>
      </w:r>
      <w:r/>
    </w:p>
    <w:p>
      <w:pPr>
        <w:pStyle w:val="750"/>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w:t>
      </w:r>
      <w:r>
        <w:rPr>
          <w:rFonts w:hint="eastAsia" w:cs="宋体"/>
          <w:sz w:val="21"/>
          <w:szCs w:val="21"/>
        </w:rPr>
        <w:t xml:space="preserve">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rPr>
          <w:rFonts w:hint="eastAsia" w:cs="宋体"/>
          <w:b/>
          <w:sz w:val="21"/>
          <w:szCs w:val="21"/>
        </w:rPr>
      </w:r>
      <w:r/>
    </w:p>
    <w:p>
      <w:pPr>
        <w:pStyle w:val="750"/>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w:t>
      </w:r>
      <w:bookmarkStart w:id="9" w:name="_Hlk159337758"/>
      <w:r>
        <w:rPr>
          <w:rFonts w:hint="eastAsia"/>
          <w:sz w:val="21"/>
          <w:szCs w:val="21"/>
        </w:rPr>
        <w:t xml:space="preserve">投标截止时间</w:t>
      </w:r>
      <w:bookmarkEnd w:id="9"/>
      <w:r>
        <w:rPr>
          <w:rFonts w:hint="eastAsia"/>
          <w:sz w:val="21"/>
          <w:szCs w:val="21"/>
        </w:rPr>
        <w:t xml:space="preserve">之前，向采购代理机构提出，采购代理机构将予以解答</w:t>
      </w:r>
      <w:r>
        <w:rPr>
          <w:rFonts w:hint="eastAsia" w:cs="宋体"/>
          <w:bCs/>
          <w:sz w:val="21"/>
          <w:szCs w:val="21"/>
        </w:rPr>
        <w:t xml:space="preserve">。</w:t>
      </w:r>
      <w:r>
        <w:rPr>
          <w:rFonts w:hint="eastAsia" w:cs="宋体"/>
          <w:bCs/>
          <w:sz w:val="21"/>
          <w:szCs w:val="21"/>
        </w:rPr>
      </w:r>
      <w:r/>
    </w:p>
    <w:p>
      <w:pPr>
        <w:pStyle w:val="750"/>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rPr>
          <w:rFonts w:hint="eastAsia"/>
          <w:bCs/>
          <w:sz w:val="21"/>
          <w:szCs w:val="21"/>
        </w:rPr>
      </w:r>
      <w:r/>
    </w:p>
    <w:p>
      <w:pPr>
        <w:pStyle w:val="750"/>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迟于前附表规定的询问和提交的疑问</w:t>
      </w:r>
      <w:r>
        <w:rPr>
          <w:rFonts w:hint="eastAsia"/>
          <w:bCs/>
          <w:sz w:val="21"/>
          <w:szCs w:val="21"/>
        </w:rPr>
        <w:t xml:space="preserve">，采购人和采购代理机构有权拒绝回答，也不承担由此带来的对投标人投标结果的影响。</w:t>
      </w:r>
      <w:r>
        <w:rPr>
          <w:rFonts w:hint="eastAsia"/>
          <w:bCs/>
          <w:sz w:val="21"/>
          <w:szCs w:val="21"/>
        </w:rPr>
      </w:r>
      <w:r/>
    </w:p>
    <w:p>
      <w:pPr>
        <w:pStyle w:val="750"/>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rPr>
          <w:rFonts w:hint="eastAsia"/>
          <w:bCs/>
          <w:sz w:val="21"/>
          <w:szCs w:val="21"/>
        </w:rPr>
      </w:r>
      <w:r/>
    </w:p>
    <w:p>
      <w:pPr>
        <w:pStyle w:val="750"/>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750"/>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w:t>
      </w:r>
      <w:r>
        <w:rPr>
          <w:rFonts w:hint="eastAsia"/>
          <w:bCs/>
          <w:sz w:val="21"/>
          <w:szCs w:val="21"/>
        </w:rPr>
        <w:t xml:space="preserve">件</w:t>
      </w:r>
      <w:r>
        <w:rPr>
          <w:bCs/>
          <w:sz w:val="21"/>
          <w:szCs w:val="21"/>
        </w:rPr>
        <w:t xml:space="preserve">在同一内容</w:t>
      </w:r>
      <w:r>
        <w:rPr>
          <w:rFonts w:hint="eastAsia"/>
          <w:bCs/>
          <w:sz w:val="21"/>
          <w:szCs w:val="21"/>
        </w:rPr>
        <w:t xml:space="preserve">上表述不一致时，以发出日期最接近开标时间的公告为准。</w:t>
      </w:r>
      <w:r>
        <w:rPr>
          <w:rFonts w:hint="eastAsia"/>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w:t>
      </w:r>
      <w:r>
        <w:rPr>
          <w:rFonts w:hint="eastAsia"/>
          <w:sz w:val="21"/>
          <w:szCs w:val="21"/>
        </w:rPr>
        <w:t xml:space="preserve">标人起约束作用。</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rPr>
          <w:sz w:val="21"/>
          <w:szCs w:val="21"/>
        </w:rPr>
      </w:r>
      <w:r/>
    </w:p>
    <w:p>
      <w:pPr>
        <w:pStyle w:val="750"/>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质疑</w:t>
      </w:r>
      <w:r>
        <w:rPr>
          <w:rFonts w:cs="宋体"/>
          <w:b/>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上述应知其权益受到损害之日是指：</w:t>
      </w:r>
      <w:r>
        <w:rPr>
          <w:sz w:val="21"/>
          <w:szCs w:val="21"/>
        </w:rPr>
      </w:r>
      <w:r/>
    </w:p>
    <w:p>
      <w:pPr>
        <w:pStyle w:val="750"/>
        <w:spacing w:line="400" w:lineRule="exact"/>
        <w:tabs>
          <w:tab w:val="left" w:pos="540" w:leader="none"/>
        </w:tabs>
        <w:rPr>
          <w:sz w:val="21"/>
          <w:szCs w:val="21"/>
        </w:rPr>
      </w:pPr>
      <w:r>
        <w:rPr>
          <w:sz w:val="21"/>
          <w:szCs w:val="21"/>
        </w:rPr>
        <w:t xml:space="preserve">12.3.1对采购文件提出质疑的，为获取采购文件或者采购文件公告期限届满之日起计算；</w:t>
      </w:r>
      <w:r>
        <w:rPr>
          <w:sz w:val="21"/>
          <w:szCs w:val="21"/>
        </w:rPr>
      </w:r>
      <w:r/>
    </w:p>
    <w:p>
      <w:pPr>
        <w:pStyle w:val="750"/>
        <w:spacing w:line="400" w:lineRule="exact"/>
        <w:tabs>
          <w:tab w:val="left" w:pos="540" w:leader="none"/>
        </w:tabs>
        <w:rPr>
          <w:sz w:val="21"/>
          <w:szCs w:val="21"/>
        </w:rPr>
      </w:pPr>
      <w:r>
        <w:rPr>
          <w:sz w:val="21"/>
          <w:szCs w:val="21"/>
        </w:rPr>
        <w:t xml:space="preserve">12.3.2对采购过程提出质疑的，自采购程序环节结束之日起计算；</w:t>
      </w:r>
      <w:r>
        <w:rPr>
          <w:sz w:val="21"/>
          <w:szCs w:val="21"/>
        </w:rPr>
      </w:r>
      <w:r/>
    </w:p>
    <w:p>
      <w:pPr>
        <w:pStyle w:val="750"/>
        <w:spacing w:line="400" w:lineRule="exact"/>
        <w:tabs>
          <w:tab w:val="left" w:pos="540" w:leader="none"/>
        </w:tabs>
        <w:rPr>
          <w:sz w:val="21"/>
          <w:szCs w:val="21"/>
        </w:rPr>
      </w:pPr>
      <w:r>
        <w:rPr>
          <w:sz w:val="21"/>
          <w:szCs w:val="21"/>
        </w:rPr>
        <w:t xml:space="preserve">12.3.3对中标结果提出质疑的，自中标结果公告期限届满之日起计算。</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供应商提出质疑应当提交质疑函和必要的证明材料</w:t>
      </w:r>
      <w:r>
        <w:rPr>
          <w:sz w:val="21"/>
          <w:szCs w:val="21"/>
        </w:rPr>
        <w:t xml:space="preserve">。质疑函应当包括下列内容：</w:t>
      </w:r>
      <w:r>
        <w:rPr>
          <w:sz w:val="21"/>
          <w:szCs w:val="21"/>
        </w:rPr>
      </w:r>
      <w:r/>
    </w:p>
    <w:p>
      <w:pPr>
        <w:pStyle w:val="750"/>
        <w:spacing w:line="400" w:lineRule="exact"/>
        <w:tabs>
          <w:tab w:val="left" w:pos="540" w:leader="none"/>
        </w:tabs>
        <w:rPr>
          <w:sz w:val="21"/>
          <w:szCs w:val="21"/>
        </w:rPr>
      </w:pPr>
      <w:r>
        <w:rPr>
          <w:sz w:val="21"/>
          <w:szCs w:val="21"/>
        </w:rPr>
        <w:t xml:space="preserve">12.4.1 供应商的姓名或者名称、地址、邮编、联系人及联系电话；</w:t>
      </w:r>
      <w:r>
        <w:rPr>
          <w:sz w:val="21"/>
          <w:szCs w:val="21"/>
        </w:rPr>
      </w:r>
      <w:r/>
    </w:p>
    <w:p>
      <w:pPr>
        <w:pStyle w:val="750"/>
        <w:spacing w:line="400" w:lineRule="exact"/>
        <w:tabs>
          <w:tab w:val="left" w:pos="540" w:leader="none"/>
        </w:tabs>
        <w:rPr>
          <w:sz w:val="21"/>
          <w:szCs w:val="21"/>
        </w:rPr>
      </w:pPr>
      <w:r>
        <w:rPr>
          <w:sz w:val="21"/>
          <w:szCs w:val="21"/>
        </w:rPr>
        <w:t xml:space="preserve">12.4.2 质疑项目的名称、编号；</w:t>
      </w:r>
      <w:r>
        <w:rPr>
          <w:sz w:val="21"/>
          <w:szCs w:val="21"/>
        </w:rPr>
      </w:r>
      <w:r/>
    </w:p>
    <w:p>
      <w:pPr>
        <w:pStyle w:val="750"/>
        <w:spacing w:line="400" w:lineRule="exact"/>
        <w:tabs>
          <w:tab w:val="left" w:pos="540" w:leader="none"/>
        </w:tabs>
        <w:rPr>
          <w:sz w:val="21"/>
          <w:szCs w:val="21"/>
        </w:rPr>
      </w:pPr>
      <w:r>
        <w:rPr>
          <w:sz w:val="21"/>
          <w:szCs w:val="21"/>
        </w:rPr>
        <w:t xml:space="preserve">12.4.3 具体、明确的质疑事项和与质疑事项相关的请求</w:t>
      </w:r>
      <w:r>
        <w:rPr>
          <w:sz w:val="21"/>
          <w:szCs w:val="21"/>
        </w:rPr>
        <w:t xml:space="preserve">；</w:t>
      </w:r>
      <w:r>
        <w:rPr>
          <w:sz w:val="21"/>
          <w:szCs w:val="21"/>
        </w:rPr>
      </w:r>
      <w:r/>
    </w:p>
    <w:p>
      <w:pPr>
        <w:pStyle w:val="750"/>
        <w:spacing w:line="400" w:lineRule="exact"/>
        <w:tabs>
          <w:tab w:val="left" w:pos="540" w:leader="none"/>
        </w:tabs>
        <w:rPr>
          <w:sz w:val="21"/>
          <w:szCs w:val="21"/>
        </w:rPr>
      </w:pPr>
      <w:r>
        <w:rPr>
          <w:sz w:val="21"/>
          <w:szCs w:val="21"/>
        </w:rPr>
        <w:t xml:space="preserve">12.4.4 事实依据；</w:t>
      </w:r>
      <w:r>
        <w:rPr>
          <w:sz w:val="21"/>
          <w:szCs w:val="21"/>
        </w:rPr>
      </w:r>
      <w:r/>
    </w:p>
    <w:p>
      <w:pPr>
        <w:pStyle w:val="750"/>
        <w:spacing w:line="400" w:lineRule="exact"/>
        <w:tabs>
          <w:tab w:val="left" w:pos="540" w:leader="none"/>
        </w:tabs>
        <w:rPr>
          <w:sz w:val="21"/>
          <w:szCs w:val="21"/>
        </w:rPr>
      </w:pPr>
      <w:r>
        <w:rPr>
          <w:sz w:val="21"/>
          <w:szCs w:val="21"/>
        </w:rPr>
        <w:t xml:space="preserve">12.4.5 必要的法律依据；</w:t>
      </w:r>
      <w:r>
        <w:rPr>
          <w:sz w:val="21"/>
          <w:szCs w:val="21"/>
        </w:rPr>
      </w:r>
      <w:r/>
    </w:p>
    <w:p>
      <w:pPr>
        <w:pStyle w:val="750"/>
        <w:spacing w:line="400" w:lineRule="exact"/>
        <w:tabs>
          <w:tab w:val="left" w:pos="540" w:leader="none"/>
        </w:tabs>
        <w:rPr>
          <w:sz w:val="21"/>
          <w:szCs w:val="21"/>
        </w:rPr>
      </w:pPr>
      <w:r>
        <w:rPr>
          <w:sz w:val="21"/>
          <w:szCs w:val="21"/>
        </w:rPr>
        <w:t xml:space="preserve">12.4.6 提出质疑的日期。</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质疑函的格式和内容应当符合财政部《政府采购供应商质疑函范本》要求，质疑函范本在财政部官网上提供下载。</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提交质疑函同时应当附如下证明材料：</w:t>
      </w:r>
      <w:r>
        <w:rPr>
          <w:sz w:val="21"/>
          <w:szCs w:val="21"/>
        </w:rPr>
      </w:r>
      <w:r/>
    </w:p>
    <w:p>
      <w:pPr>
        <w:pStyle w:val="750"/>
        <w:spacing w:line="400" w:lineRule="exact"/>
        <w:tabs>
          <w:tab w:val="left" w:pos="540" w:leader="none"/>
        </w:tabs>
        <w:rPr>
          <w:sz w:val="21"/>
          <w:szCs w:val="21"/>
        </w:rPr>
      </w:pPr>
      <w:r>
        <w:rPr>
          <w:sz w:val="21"/>
          <w:szCs w:val="21"/>
        </w:rPr>
        <w:t xml:space="preserve">12.6.1对采购文件提出质疑的供应商提供参加本项目的“</w:t>
      </w:r>
      <w:r>
        <w:rPr>
          <w:rFonts w:hint="eastAsia"/>
          <w:sz w:val="21"/>
          <w:szCs w:val="21"/>
        </w:rPr>
        <w:t xml:space="preserve">投标供应商确认函</w:t>
      </w:r>
      <w:r>
        <w:rPr>
          <w:sz w:val="21"/>
          <w:szCs w:val="21"/>
        </w:rPr>
        <w:t xml:space="preserve">”；</w:t>
      </w:r>
      <w:r>
        <w:rPr>
          <w:sz w:val="21"/>
          <w:szCs w:val="21"/>
        </w:rPr>
      </w:r>
      <w:r/>
    </w:p>
    <w:p>
      <w:pPr>
        <w:pStyle w:val="750"/>
        <w:spacing w:line="400" w:lineRule="exact"/>
        <w:tabs>
          <w:tab w:val="left" w:pos="540" w:leader="none"/>
        </w:tabs>
        <w:rPr>
          <w:sz w:val="21"/>
          <w:szCs w:val="21"/>
        </w:rPr>
      </w:pPr>
      <w:r>
        <w:rPr>
          <w:sz w:val="21"/>
          <w:szCs w:val="21"/>
        </w:rPr>
        <w:t xml:space="preserve">12.6.2质疑供应商的营业执照复印件加盖单位公章；</w:t>
      </w:r>
      <w:r>
        <w:rPr>
          <w:sz w:val="21"/>
          <w:szCs w:val="21"/>
        </w:rPr>
      </w:r>
      <w:r/>
    </w:p>
    <w:p>
      <w:pPr>
        <w:pStyle w:val="750"/>
        <w:spacing w:line="400" w:lineRule="exact"/>
        <w:tabs>
          <w:tab w:val="left" w:pos="540" w:leader="none"/>
        </w:tabs>
        <w:rPr>
          <w:sz w:val="21"/>
          <w:szCs w:val="21"/>
        </w:rPr>
      </w:pPr>
      <w:r>
        <w:rPr>
          <w:sz w:val="21"/>
          <w:szCs w:val="21"/>
        </w:rPr>
        <w:t xml:space="preserve">12.6.3质疑供应商法定代表人身份证复印件加盖单位公章；</w:t>
      </w:r>
      <w:r>
        <w:rPr>
          <w:sz w:val="21"/>
          <w:szCs w:val="21"/>
        </w:rPr>
      </w:r>
      <w:r/>
    </w:p>
    <w:p>
      <w:pPr>
        <w:pStyle w:val="750"/>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w:t>
      </w:r>
      <w:r>
        <w:rPr>
          <w:sz w:val="21"/>
          <w:szCs w:val="21"/>
        </w:rPr>
        <w:t xml:space="preserve">的姓名或者名称、代理事项、具体权限、期限和相关事项；</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供应商对招标项目技术、商务及其他要求，以及评审细则、标准提出询问或质疑的，应向采购人提出；供应商对采购</w:t>
      </w:r>
      <w:r>
        <w:rPr>
          <w:sz w:val="21"/>
          <w:szCs w:val="21"/>
        </w:rPr>
        <w:t xml:space="preserve">过程及中标结果提出询问或质疑的，应向采购机代理构提出；</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rPr>
          <w:sz w:val="21"/>
          <w:szCs w:val="21"/>
        </w:rPr>
      </w:r>
      <w:r/>
    </w:p>
    <w:p>
      <w:pPr>
        <w:pStyle w:val="750"/>
        <w:numPr>
          <w:ilvl w:val="1"/>
          <w:numId w:val="7"/>
        </w:numPr>
        <w:ind w:left="6804" w:hanging="6804"/>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750"/>
        <w:numPr>
          <w:ilvl w:val="0"/>
          <w:numId w:val="5"/>
        </w:numPr>
        <w:ind w:left="540" w:hanging="540"/>
        <w:spacing w:line="400" w:lineRule="exact"/>
        <w:tabs>
          <w:tab w:val="left" w:pos="420" w:leader="none"/>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750"/>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提示与要求</w:t>
      </w:r>
      <w:r>
        <w:rPr>
          <w:rFonts w:cs="宋体"/>
          <w:b/>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rPr>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无论是否递交投标文件，投标人都应将招标文件及以后的所有通知、文件等视为保密文件。</w:t>
      </w:r>
      <w:r>
        <w:rPr>
          <w:sz w:val="21"/>
          <w:szCs w:val="21"/>
        </w:rPr>
      </w:r>
      <w:r/>
    </w:p>
    <w:p>
      <w:pPr>
        <w:pStyle w:val="750"/>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投标文件计量单位和使用文字</w:t>
      </w:r>
      <w:r>
        <w:rPr>
          <w:rFonts w:cs="宋体"/>
          <w:b/>
          <w:sz w:val="21"/>
          <w:szCs w:val="21"/>
        </w:rPr>
      </w:r>
      <w:r/>
    </w:p>
    <w:p>
      <w:pPr>
        <w:pStyle w:val="750"/>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投标文件中所使用的计量单位，除招标文件中有特殊要求外，均应使用中华人民共和国法定计量单位。</w:t>
      </w:r>
      <w:r>
        <w:rPr>
          <w:sz w:val="21"/>
          <w:szCs w:val="21"/>
        </w:rPr>
      </w:r>
      <w:r/>
    </w:p>
    <w:p>
      <w:pPr>
        <w:pStyle w:val="750"/>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bookmarkStart w:id="10" w:name="_Toc217446047"/>
      <w:r>
        <w:rPr>
          <w:rFonts w:hint="eastAsia" w:cs="宋体"/>
          <w:b/>
          <w:sz w:val="21"/>
          <w:szCs w:val="21"/>
        </w:rPr>
        <w:t xml:space="preserve">知识产权</w:t>
      </w:r>
      <w:bookmarkEnd w:id="10"/>
      <w:r>
        <w:rPr>
          <w:rFonts w:hint="eastAsia" w:cs="宋体"/>
          <w:b/>
          <w:sz w:val="21"/>
          <w:szCs w:val="21"/>
        </w:rPr>
      </w:r>
      <w:r/>
    </w:p>
    <w:p>
      <w:pPr>
        <w:pStyle w:val="750"/>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投标文件的组成和顺序</w:t>
      </w:r>
      <w:r>
        <w:rPr>
          <w:rFonts w:hint="eastAsia" w:cs="宋体"/>
          <w:b/>
          <w:sz w:val="21"/>
          <w:szCs w:val="21"/>
        </w:rPr>
      </w:r>
      <w:r/>
    </w:p>
    <w:p>
      <w:pPr>
        <w:pStyle w:val="750"/>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.1《开标一览表》(统一格式，用于唱标)；</w:t>
      </w:r>
      <w:r>
        <w:rPr>
          <w:rFonts w:hint="eastAsia" w:cs="宋体"/>
          <w:sz w:val="21"/>
          <w:szCs w:val="21"/>
        </w:rPr>
      </w:r>
      <w:r/>
    </w:p>
    <w:p>
      <w:pPr>
        <w:pStyle w:val="750"/>
        <w:ind w:left="540"/>
        <w:spacing w:line="400" w:lineRule="exact"/>
        <w:tabs>
          <w:tab w:val="left" w:pos="540" w:leader="none"/>
        </w:tabs>
        <w:rPr>
          <w:rFonts w:hint="eastAsia" w:cs="宋体"/>
          <w:sz w:val="21"/>
          <w:szCs w:val="21"/>
        </w:rPr>
      </w:pPr>
      <w:r>
        <w:rPr>
          <w:rFonts w:hint="eastAsia" w:cs="宋体"/>
          <w:sz w:val="21"/>
          <w:szCs w:val="21"/>
        </w:rPr>
        <w:t xml:space="preserve">16.2报价明细表（详见投标文件格式）；</w:t>
      </w:r>
      <w:r>
        <w:rPr>
          <w:rFonts w:hint="eastAsia" w:cs="宋体"/>
          <w:sz w:val="21"/>
          <w:szCs w:val="21"/>
        </w:rPr>
      </w:r>
      <w:r/>
    </w:p>
    <w:p>
      <w:pPr>
        <w:pStyle w:val="750"/>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w:t>
      </w:r>
      <w:bookmarkStart w:id="11" w:name="OLE_LINK4"/>
      <w:r>
        <w:rPr>
          <w:rFonts w:hint="eastAsia" w:cs="宋体"/>
          <w:sz w:val="21"/>
          <w:szCs w:val="21"/>
        </w:rPr>
        <w:t xml:space="preserve">（详见投标文件格式）；</w:t>
      </w:r>
      <w:bookmarkEnd w:id="11"/>
      <w:r>
        <w:rPr>
          <w:rFonts w:hint="eastAsia" w:cs="宋体"/>
          <w:b/>
          <w:sz w:val="21"/>
          <w:szCs w:val="21"/>
        </w:rPr>
      </w:r>
      <w:r/>
    </w:p>
    <w:p>
      <w:pPr>
        <w:pStyle w:val="750"/>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.4投标人《营业执照》副本复印件；</w:t>
      </w:r>
      <w:r>
        <w:rPr>
          <w:rFonts w:hint="eastAsia" w:cs="宋体"/>
          <w:sz w:val="21"/>
          <w:szCs w:val="21"/>
        </w:rPr>
      </w:r>
      <w:r/>
    </w:p>
    <w:p>
      <w:pPr>
        <w:pStyle w:val="750"/>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.5投标人法定代表人授权委托书原</w:t>
      </w:r>
      <w:r>
        <w:rPr>
          <w:rFonts w:hint="eastAsia" w:cs="宋体"/>
          <w:sz w:val="21"/>
          <w:szCs w:val="21"/>
        </w:rPr>
        <w:t xml:space="preserve">件（如有授权）（详见投标文件格式）；</w:t>
      </w:r>
      <w:r>
        <w:rPr>
          <w:rFonts w:hint="eastAsia" w:cs="宋体"/>
          <w:sz w:val="21"/>
          <w:szCs w:val="21"/>
        </w:rPr>
      </w:r>
      <w:r/>
    </w:p>
    <w:p>
      <w:pPr>
        <w:pStyle w:val="750"/>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.6投标人法定代表人身份证复印件；</w:t>
      </w:r>
      <w:r>
        <w:rPr>
          <w:rFonts w:hint="eastAsia" w:cs="宋体"/>
          <w:sz w:val="21"/>
          <w:szCs w:val="21"/>
        </w:rPr>
      </w:r>
      <w:r/>
    </w:p>
    <w:p>
      <w:pPr>
        <w:pStyle w:val="750"/>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.7投标人代理人身份证复印件（如有授权）；</w:t>
      </w:r>
      <w:r>
        <w:rPr>
          <w:rFonts w:hint="eastAsia" w:cs="宋体"/>
          <w:sz w:val="21"/>
          <w:szCs w:val="21"/>
        </w:rPr>
      </w:r>
      <w:r/>
    </w:p>
    <w:p>
      <w:pPr>
        <w:pStyle w:val="750"/>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.8投标人资格证明文件（详见投标文件格式，并按要求提供资格证明材料，未提供或提供不全的为无效标）；</w:t>
      </w:r>
      <w:r>
        <w:rPr>
          <w:rFonts w:hint="eastAsia" w:cs="宋体"/>
          <w:sz w:val="21"/>
          <w:szCs w:val="21"/>
        </w:rPr>
      </w:r>
      <w:r/>
    </w:p>
    <w:p>
      <w:pPr>
        <w:pStyle w:val="750"/>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.9偏离</w:t>
      </w:r>
      <w:r>
        <w:rPr>
          <w:rFonts w:hint="eastAsia" w:cs="宋体"/>
          <w:sz w:val="21"/>
          <w:szCs w:val="21"/>
        </w:rPr>
        <w:t xml:space="preserve">表（详见投标文件格式）</w:t>
      </w:r>
      <w:r>
        <w:rPr>
          <w:rFonts w:hint="eastAsia" w:cs="宋体"/>
          <w:sz w:val="21"/>
          <w:szCs w:val="21"/>
        </w:rPr>
        <w:t xml:space="preserve">；</w:t>
      </w:r>
      <w:r>
        <w:rPr>
          <w:rFonts w:hint="eastAsia" w:cs="宋体"/>
          <w:sz w:val="21"/>
          <w:szCs w:val="21"/>
        </w:rPr>
      </w:r>
      <w:r/>
    </w:p>
    <w:p>
      <w:pPr>
        <w:pStyle w:val="750"/>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.10拟投入本项目的车辆情况一览表</w:t>
      </w:r>
      <w:r>
        <w:rPr>
          <w:rFonts w:hint="eastAsia" w:cs="宋体"/>
          <w:sz w:val="21"/>
          <w:szCs w:val="21"/>
        </w:rPr>
        <w:t xml:space="preserve">（详见投标文件格式）；</w:t>
      </w:r>
      <w:r>
        <w:rPr>
          <w:rFonts w:hint="eastAsia" w:cs="宋体"/>
          <w:sz w:val="21"/>
          <w:szCs w:val="21"/>
        </w:rPr>
      </w:r>
      <w:r/>
    </w:p>
    <w:p>
      <w:pPr>
        <w:pStyle w:val="750"/>
        <w:ind w:firstLine="525"/>
        <w:spacing w:line="400" w:lineRule="exact"/>
        <w:rPr>
          <w:rFonts w:cs="仿宋"/>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.11拟投入人员情况表</w:t>
      </w:r>
      <w:r>
        <w:rPr>
          <w:rFonts w:hint="eastAsia" w:cs="宋体"/>
          <w:sz w:val="21"/>
          <w:szCs w:val="21"/>
        </w:rPr>
        <w:t xml:space="preserve">（详见投标文件格式）；</w:t>
      </w:r>
      <w:r>
        <w:rPr>
          <w:rFonts w:cs="仿宋"/>
          <w:sz w:val="21"/>
          <w:szCs w:val="21"/>
        </w:rPr>
      </w:r>
      <w:r/>
    </w:p>
    <w:p>
      <w:pPr>
        <w:pStyle w:val="750"/>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w:t>
      </w:r>
      <w:r>
        <w:rPr>
          <w:rFonts w:hint="eastAsia" w:cs="仿宋"/>
          <w:sz w:val="21"/>
          <w:szCs w:val="21"/>
        </w:rPr>
        <w:t xml:space="preserve">12</w:t>
      </w:r>
      <w:r>
        <w:rPr>
          <w:rFonts w:cs="宋体"/>
          <w:sz w:val="21"/>
          <w:szCs w:val="21"/>
          <w:lang w:eastAsia="en-US"/>
        </w:rPr>
        <w:t xml:space="preserve">类似业绩一览表（</w:t>
      </w:r>
      <w:r>
        <w:rPr>
          <w:rFonts w:hint="eastAsia" w:cs="宋体"/>
          <w:sz w:val="21"/>
          <w:szCs w:val="21"/>
        </w:rPr>
        <w:t xml:space="preserve">详见投标文件格式）</w:t>
      </w:r>
      <w:r>
        <w:rPr>
          <w:rFonts w:cs="宋体"/>
          <w:sz w:val="21"/>
          <w:szCs w:val="21"/>
        </w:rPr>
        <w:t xml:space="preserve">；</w:t>
      </w:r>
      <w:r>
        <w:rPr>
          <w:rFonts w:hint="eastAsia" w:cs="宋体"/>
          <w:sz w:val="21"/>
          <w:szCs w:val="21"/>
        </w:rPr>
      </w:r>
      <w:r/>
    </w:p>
    <w:p>
      <w:pPr>
        <w:pStyle w:val="750"/>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.13服务方案、应急预案等（格式自拟）</w:t>
      </w:r>
      <w:r>
        <w:rPr>
          <w:rFonts w:hint="eastAsia" w:cs="宋体"/>
          <w:sz w:val="21"/>
          <w:szCs w:val="21"/>
        </w:rPr>
        <w:t xml:space="preserve">；</w:t>
      </w:r>
      <w:r>
        <w:rPr>
          <w:rFonts w:hint="eastAsia" w:cs="宋体"/>
          <w:sz w:val="21"/>
          <w:szCs w:val="21"/>
        </w:rPr>
      </w:r>
      <w:r/>
    </w:p>
    <w:p>
      <w:pPr>
        <w:pStyle w:val="750"/>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.14其他参与评审的资料等（格式自拟</w:t>
      </w:r>
      <w:r>
        <w:rPr>
          <w:rFonts w:hint="eastAsia" w:cs="宋体"/>
          <w:sz w:val="21"/>
          <w:szCs w:val="21"/>
        </w:rPr>
        <w:t xml:space="preserve">）；</w:t>
      </w:r>
      <w:r>
        <w:rPr>
          <w:rFonts w:hint="eastAsia" w:cs="宋体"/>
          <w:sz w:val="21"/>
          <w:szCs w:val="21"/>
        </w:rPr>
      </w:r>
      <w:r/>
    </w:p>
    <w:p>
      <w:pPr>
        <w:pStyle w:val="750"/>
        <w:ind w:firstLine="525"/>
        <w:spacing w:line="400" w:lineRule="exact"/>
        <w:rPr>
          <w:rFonts w:hint="eastAsia" w:cs="宋体"/>
          <w:sz w:val="21"/>
          <w:szCs w:val="21"/>
        </w:rPr>
      </w:pPr>
      <w:r>
        <w:rPr>
          <w:rFonts w:hint="eastAsia" w:cs="宋体"/>
          <w:sz w:val="21"/>
          <w:szCs w:val="21"/>
        </w:rPr>
        <w:t xml:space="preserve">注：投标人必须提交上述1</w:t>
      </w:r>
      <w:r>
        <w:rPr>
          <w:rFonts w:cs="宋体"/>
          <w:sz w:val="21"/>
          <w:szCs w:val="21"/>
        </w:rPr>
        <w:t xml:space="preserve">6</w:t>
      </w:r>
      <w:r>
        <w:rPr>
          <w:rFonts w:hint="eastAsia" w:cs="宋体"/>
          <w:sz w:val="21"/>
          <w:szCs w:val="21"/>
        </w:rPr>
        <w:t xml:space="preserve">.1—1</w:t>
      </w:r>
      <w:r>
        <w:rPr>
          <w:rFonts w:cs="宋体"/>
          <w:sz w:val="21"/>
          <w:szCs w:val="21"/>
        </w:rPr>
        <w:t xml:space="preserve">6</w:t>
      </w:r>
      <w:r>
        <w:rPr>
          <w:rFonts w:hint="eastAsia" w:cs="宋体"/>
          <w:sz w:val="21"/>
          <w:szCs w:val="21"/>
        </w:rPr>
        <w:t xml:space="preserve">.</w:t>
      </w:r>
      <w:r>
        <w:rPr>
          <w:rFonts w:hint="eastAsia" w:cs="宋体"/>
          <w:sz w:val="21"/>
          <w:szCs w:val="21"/>
        </w:rPr>
        <w:t xml:space="preserve">10</w:t>
      </w:r>
      <w:r>
        <w:rPr>
          <w:rFonts w:hint="eastAsia" w:cs="宋体"/>
          <w:sz w:val="21"/>
          <w:szCs w:val="21"/>
        </w:rPr>
        <w:t xml:space="preserve">款规定的资料。否则，投标文件将因资格性条件不符或未实质性响应招标文件而被拒绝。</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cs="宋体"/>
          <w:b/>
          <w:sz w:val="21"/>
          <w:szCs w:val="21"/>
        </w:rPr>
      </w:pPr>
      <w:r>
        <w:rPr>
          <w:rFonts w:hint="eastAsia" w:cs="宋体"/>
          <w:b/>
          <w:sz w:val="21"/>
          <w:szCs w:val="21"/>
        </w:rPr>
        <w:t xml:space="preserve">对本次投标的详细说明的编制</w:t>
      </w:r>
      <w:r>
        <w:rPr>
          <w:rFonts w:cs="宋体"/>
          <w:b/>
          <w:sz w:val="21"/>
          <w:szCs w:val="21"/>
        </w:rPr>
      </w:r>
      <w:r/>
    </w:p>
    <w:p>
      <w:pPr>
        <w:pStyle w:val="750"/>
        <w:numPr>
          <w:ilvl w:val="0"/>
          <w:numId w:val="20"/>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投标报价（编制）要求的说明</w:t>
      </w:r>
      <w:r>
        <w:rPr>
          <w:rFonts w:hint="eastAsia" w:cs="宋体"/>
          <w:b/>
          <w:sz w:val="21"/>
          <w:szCs w:val="21"/>
        </w:rPr>
      </w:r>
      <w:r/>
    </w:p>
    <w:p>
      <w:pPr>
        <w:pStyle w:val="750"/>
        <w:numPr>
          <w:ilvl w:val="0"/>
          <w:numId w:val="21"/>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w:t>
      </w:r>
      <w:r>
        <w:rPr>
          <w:rFonts w:hint="eastAsia"/>
          <w:bCs/>
          <w:sz w:val="21"/>
          <w:szCs w:val="21"/>
        </w:rPr>
        <w:t xml:space="preserve">完成本项目所需的人工费（包括人员工资、加班工资、社保等）、劳动工具、劳保</w:t>
      </w:r>
      <w:r>
        <w:rPr>
          <w:rFonts w:hint="eastAsia"/>
          <w:bCs/>
          <w:sz w:val="21"/>
          <w:szCs w:val="21"/>
        </w:rPr>
        <w:t xml:space="preserve">用品、人身意外伤害险、车辆使用和保养费、油料费、耗材、车辆保险费、完成本项目所需管理费、利润、风险费、各种</w:t>
      </w:r>
      <w:r>
        <w:rPr>
          <w:rFonts w:hint="eastAsia"/>
          <w:bCs/>
          <w:sz w:val="21"/>
          <w:szCs w:val="21"/>
        </w:rPr>
        <w:t xml:space="preserve">税费、政策性文件规定的费用以及在服务过程中发生的一切费用</w:t>
      </w:r>
      <w:r>
        <w:rPr>
          <w:rFonts w:hint="eastAsia"/>
          <w:sz w:val="21"/>
          <w:szCs w:val="21"/>
        </w:rPr>
        <w:t xml:space="preserve">。</w:t>
      </w:r>
      <w:r>
        <w:rPr>
          <w:rFonts w:hint="eastAsia"/>
          <w:sz w:val="21"/>
          <w:szCs w:val="21"/>
        </w:rPr>
      </w:r>
      <w:r/>
    </w:p>
    <w:p>
      <w:pPr>
        <w:pStyle w:val="750"/>
        <w:numPr>
          <w:ilvl w:val="0"/>
          <w:numId w:val="21"/>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sz w:val="21"/>
          <w:szCs w:val="21"/>
        </w:rPr>
      </w:r>
      <w:r/>
    </w:p>
    <w:p>
      <w:pPr>
        <w:pStyle w:val="750"/>
        <w:numPr>
          <w:ilvl w:val="0"/>
          <w:numId w:val="21"/>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rPr>
          <w:rFonts w:hint="eastAsia"/>
          <w:sz w:val="21"/>
          <w:szCs w:val="21"/>
        </w:rPr>
      </w:r>
      <w:r/>
    </w:p>
    <w:p>
      <w:pPr>
        <w:pStyle w:val="750"/>
        <w:numPr>
          <w:ilvl w:val="0"/>
          <w:numId w:val="21"/>
        </w:numPr>
        <w:spacing w:line="400" w:lineRule="exact"/>
        <w:tabs>
          <w:tab w:val="left" w:pos="540" w:leader="none"/>
        </w:tabs>
        <w:rPr>
          <w:rFonts w:hint="eastAsia"/>
          <w:sz w:val="21"/>
          <w:szCs w:val="21"/>
        </w:rPr>
      </w:pPr>
      <w:r>
        <w:rPr>
          <w:rFonts w:hint="eastAsia"/>
          <w:sz w:val="21"/>
          <w:szCs w:val="21"/>
        </w:rPr>
        <w:t xml:space="preserve">投标文件报价中的单价和总价全</w:t>
      </w:r>
      <w:r>
        <w:rPr>
          <w:rFonts w:hint="eastAsia"/>
          <w:sz w:val="21"/>
          <w:szCs w:val="21"/>
        </w:rPr>
        <w:t xml:space="preserve">部采用人民币表示，除非合同的特殊条款另有规定。</w:t>
      </w:r>
      <w:r>
        <w:rPr>
          <w:rFonts w:hint="eastAsia"/>
          <w:sz w:val="21"/>
          <w:szCs w:val="21"/>
        </w:rPr>
      </w:r>
      <w:r/>
    </w:p>
    <w:p>
      <w:pPr>
        <w:pStyle w:val="750"/>
        <w:numPr>
          <w:ilvl w:val="0"/>
          <w:numId w:val="21"/>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投标保证金</w:t>
      </w:r>
      <w:r>
        <w:rPr>
          <w:rFonts w:hint="eastAsia" w:cs="宋体"/>
          <w:b/>
          <w:sz w:val="21"/>
          <w:szCs w:val="21"/>
        </w:rPr>
      </w:r>
      <w:r/>
    </w:p>
    <w:p>
      <w:pPr>
        <w:pStyle w:val="750"/>
        <w:numPr>
          <w:ilvl w:val="0"/>
          <w:numId w:val="22"/>
        </w:numPr>
        <w:spacing w:line="400" w:lineRule="exact"/>
        <w:tabs>
          <w:tab w:val="left" w:pos="540" w:leader="none"/>
        </w:tabs>
        <w:rPr>
          <w:sz w:val="21"/>
          <w:szCs w:val="21"/>
        </w:rPr>
      </w:pPr>
      <w:r>
        <w:rPr>
          <w:rFonts w:hint="eastAsia"/>
          <w:sz w:val="21"/>
          <w:szCs w:val="21"/>
        </w:rPr>
        <w:t xml:space="preserve">根据《关于做好政府采购支持企业发展有关事项的通知（苏财购〔2020〕52号）》文件规定取消政府采购投标保证金。</w:t>
      </w:r>
      <w:r>
        <w:rPr>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投标文件的有效期</w:t>
      </w:r>
      <w:r>
        <w:rPr>
          <w:rFonts w:hint="eastAsia" w:cs="宋体"/>
          <w:b/>
          <w:sz w:val="21"/>
          <w:szCs w:val="21"/>
        </w:rPr>
      </w:r>
      <w:r/>
    </w:p>
    <w:p>
      <w:pPr>
        <w:pStyle w:val="750"/>
        <w:numPr>
          <w:ilvl w:val="0"/>
          <w:numId w:val="23"/>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sz w:val="21"/>
          <w:szCs w:val="21"/>
        </w:rPr>
      </w:r>
      <w:r/>
    </w:p>
    <w:p>
      <w:pPr>
        <w:pStyle w:val="750"/>
        <w:numPr>
          <w:ilvl w:val="0"/>
          <w:numId w:val="23"/>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w:t>
      </w:r>
      <w:r>
        <w:rPr>
          <w:rFonts w:hint="eastAsia"/>
          <w:sz w:val="21"/>
          <w:szCs w:val="21"/>
        </w:rPr>
        <w:t xml:space="preserve">。拒绝接受延期要求的投标人的投标将被拒绝，但投标保证金</w:t>
      </w:r>
      <w:r>
        <w:rPr>
          <w:rFonts w:hint="eastAsia"/>
          <w:sz w:val="21"/>
          <w:szCs w:val="21"/>
        </w:rPr>
        <w:t xml:space="preserve">不会被没收。</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投标文件的份数和签署</w:t>
      </w:r>
      <w:r>
        <w:rPr>
          <w:rFonts w:hint="eastAsia" w:cs="宋体"/>
          <w:b/>
          <w:sz w:val="21"/>
          <w:szCs w:val="21"/>
        </w:rPr>
      </w:r>
      <w:r/>
    </w:p>
    <w:p>
      <w:pPr>
        <w:pStyle w:val="750"/>
        <w:spacing w:line="400" w:lineRule="exact"/>
        <w:tabs>
          <w:tab w:val="left" w:pos="540" w:leader="none"/>
          <w:tab w:val="left" w:pos="709" w:leader="none"/>
        </w:tabs>
        <w:rPr>
          <w:rFonts w:hint="eastAsia" w:cs="宋体"/>
          <w:bCs/>
          <w:sz w:val="21"/>
          <w:szCs w:val="21"/>
        </w:rPr>
      </w:pPr>
      <w:r>
        <w:rPr>
          <w:rFonts w:hint="eastAsia" w:cs="宋体"/>
          <w:bCs/>
          <w:sz w:val="21"/>
          <w:szCs w:val="21"/>
        </w:rPr>
        <w:t xml:space="preserve">21.1投标单位应按照招标文件要求加盖电子章（公章、法人章等），否则视为无效标。</w:t>
      </w:r>
      <w:r>
        <w:rPr>
          <w:rFonts w:hint="eastAsia" w:cs="宋体"/>
          <w:bCs/>
          <w:sz w:val="21"/>
          <w:szCs w:val="21"/>
        </w:rPr>
      </w:r>
      <w:r/>
    </w:p>
    <w:p>
      <w:pPr>
        <w:pStyle w:val="750"/>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rPr>
          <w:rFonts w:hint="eastAsia" w:cs="宋体"/>
          <w:b/>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投标文件的上传、提交</w:t>
      </w:r>
      <w:r>
        <w:rPr>
          <w:rFonts w:hint="eastAsia" w:cs="宋体"/>
          <w:b/>
          <w:sz w:val="21"/>
          <w:szCs w:val="21"/>
        </w:rPr>
      </w:r>
      <w:r/>
    </w:p>
    <w:p>
      <w:pPr>
        <w:pStyle w:val="750"/>
        <w:numPr>
          <w:ilvl w:val="1"/>
          <w:numId w:val="24"/>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投标截止时间</w:t>
      </w:r>
      <w:r>
        <w:rPr>
          <w:rFonts w:hint="eastAsia" w:cs="宋体"/>
          <w:b/>
          <w:sz w:val="21"/>
          <w:szCs w:val="21"/>
        </w:rPr>
      </w:r>
      <w:r/>
    </w:p>
    <w:p>
      <w:pPr>
        <w:pStyle w:val="750"/>
        <w:numPr>
          <w:ilvl w:val="1"/>
          <w:numId w:val="25"/>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rPr>
          <w:rFonts w:hint="eastAsia"/>
          <w:sz w:val="21"/>
          <w:szCs w:val="21"/>
        </w:rPr>
      </w:r>
      <w:r/>
    </w:p>
    <w:p>
      <w:pPr>
        <w:pStyle w:val="750"/>
        <w:numPr>
          <w:ilvl w:val="1"/>
          <w:numId w:val="25"/>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w:t>
      </w:r>
      <w:r>
        <w:rPr>
          <w:rFonts w:hint="eastAsia"/>
          <w:sz w:val="21"/>
          <w:szCs w:val="21"/>
        </w:rPr>
        <w:t xml:space="preserve">在这种情况下，采购代理机构和投标人的权利和义务将受到新的截止期的约束。</w:t>
      </w:r>
      <w:r>
        <w:rPr>
          <w:rFonts w:hint="eastAsia"/>
          <w:sz w:val="21"/>
          <w:szCs w:val="21"/>
        </w:rPr>
      </w:r>
      <w:r/>
    </w:p>
    <w:p>
      <w:pPr>
        <w:pStyle w:val="750"/>
        <w:numPr>
          <w:ilvl w:val="1"/>
          <w:numId w:val="25"/>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投标文件的修改和撤回</w:t>
      </w:r>
      <w:r>
        <w:rPr>
          <w:rFonts w:hint="eastAsia" w:cs="宋体"/>
          <w:b/>
          <w:sz w:val="21"/>
          <w:szCs w:val="21"/>
        </w:rPr>
      </w:r>
      <w:r/>
    </w:p>
    <w:p>
      <w:pPr>
        <w:pStyle w:val="750"/>
        <w:numPr>
          <w:ilvl w:val="1"/>
          <w:numId w:val="26"/>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rPr>
          <w:rFonts w:hint="eastAsia"/>
          <w:sz w:val="21"/>
          <w:szCs w:val="21"/>
        </w:rPr>
      </w:r>
      <w:r/>
    </w:p>
    <w:p>
      <w:pPr>
        <w:pStyle w:val="750"/>
        <w:numPr>
          <w:ilvl w:val="1"/>
          <w:numId w:val="26"/>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rPr>
          <w:rFonts w:hint="eastAsia"/>
          <w:sz w:val="21"/>
          <w:szCs w:val="21"/>
        </w:rPr>
      </w:r>
      <w:r/>
    </w:p>
    <w:p>
      <w:pPr>
        <w:pStyle w:val="750"/>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开标和评标</w:t>
      </w:r>
      <w:r>
        <w:rPr>
          <w:rFonts w:hint="eastAsia" w:cs="宋体"/>
          <w:b/>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开标</w:t>
      </w:r>
      <w:r>
        <w:rPr>
          <w:rFonts w:hint="eastAsia" w:cs="宋体"/>
          <w:b/>
          <w:sz w:val="21"/>
          <w:szCs w:val="21"/>
        </w:rPr>
      </w:r>
      <w:r/>
    </w:p>
    <w:p>
      <w:pPr>
        <w:pStyle w:val="750"/>
        <w:numPr>
          <w:ilvl w:val="1"/>
          <w:numId w:val="27"/>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rPr>
          <w:rFonts w:hint="eastAsia"/>
          <w:sz w:val="21"/>
          <w:szCs w:val="21"/>
        </w:rPr>
      </w:r>
      <w:r/>
    </w:p>
    <w:p>
      <w:pPr>
        <w:pStyle w:val="750"/>
        <w:numPr>
          <w:ilvl w:val="1"/>
          <w:numId w:val="27"/>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rPr>
          <w:rFonts w:hint="eastAsia"/>
          <w:sz w:val="21"/>
          <w:szCs w:val="21"/>
        </w:rPr>
      </w:r>
      <w:r/>
    </w:p>
    <w:p>
      <w:pPr>
        <w:pStyle w:val="750"/>
        <w:numPr>
          <w:ilvl w:val="1"/>
          <w:numId w:val="27"/>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w:t>
      </w:r>
      <w:r>
        <w:rPr>
          <w:sz w:val="21"/>
          <w:szCs w:val="21"/>
        </w:rPr>
        <w:t xml:space="preserve">的，由投标人自行承担相关责任</w:t>
      </w:r>
      <w:r>
        <w:rPr>
          <w:rFonts w:hint="eastAsia"/>
          <w:sz w:val="21"/>
          <w:szCs w:val="21"/>
        </w:rPr>
        <w:t xml:space="preserve">。</w:t>
      </w:r>
      <w:r>
        <w:rPr>
          <w:rFonts w:hint="eastAsia"/>
          <w:sz w:val="21"/>
          <w:szCs w:val="21"/>
        </w:rPr>
      </w:r>
      <w:r/>
    </w:p>
    <w:p>
      <w:pPr>
        <w:pStyle w:val="750"/>
        <w:numPr>
          <w:ilvl w:val="1"/>
          <w:numId w:val="27"/>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rPr>
          <w:rFonts w:hint="eastAsia"/>
          <w:sz w:val="21"/>
          <w:szCs w:val="21"/>
        </w:rPr>
      </w:r>
      <w:r/>
    </w:p>
    <w:p>
      <w:pPr>
        <w:pStyle w:val="750"/>
        <w:numPr>
          <w:ilvl w:val="1"/>
          <w:numId w:val="27"/>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评标委员会</w:t>
      </w:r>
      <w:r>
        <w:rPr>
          <w:rFonts w:hint="eastAsia" w:cs="宋体"/>
          <w:b/>
          <w:sz w:val="21"/>
          <w:szCs w:val="21"/>
        </w:rPr>
      </w:r>
      <w:r/>
    </w:p>
    <w:p>
      <w:pPr>
        <w:pStyle w:val="750"/>
        <w:numPr>
          <w:ilvl w:val="1"/>
          <w:numId w:val="28"/>
        </w:numPr>
        <w:spacing w:line="400" w:lineRule="exact"/>
        <w:tabs>
          <w:tab w:val="left" w:pos="540" w:leader="none"/>
        </w:tabs>
        <w:rPr>
          <w:rFonts w:hint="eastAsia"/>
          <w:sz w:val="21"/>
          <w:szCs w:val="21"/>
        </w:rPr>
      </w:pPr>
      <w:r>
        <w:rPr>
          <w:rFonts w:hint="eastAsia"/>
          <w:sz w:val="21"/>
          <w:szCs w:val="21"/>
        </w:rPr>
        <w:t xml:space="preserve">评标委员会由招标采购单位依法</w:t>
      </w:r>
      <w:r>
        <w:rPr>
          <w:rFonts w:hint="eastAsia"/>
          <w:sz w:val="21"/>
          <w:szCs w:val="21"/>
        </w:rPr>
        <w:t xml:space="preserve">组建，负责本项目的评标事务。</w:t>
      </w:r>
      <w:r>
        <w:rPr>
          <w:rFonts w:hint="eastAsia"/>
          <w:sz w:val="21"/>
          <w:szCs w:val="21"/>
        </w:rPr>
      </w:r>
      <w:r/>
    </w:p>
    <w:p>
      <w:pPr>
        <w:pStyle w:val="750"/>
        <w:numPr>
          <w:ilvl w:val="1"/>
          <w:numId w:val="28"/>
        </w:numPr>
        <w:spacing w:line="400" w:lineRule="exact"/>
        <w:tabs>
          <w:tab w:val="left" w:pos="540" w:leader="none"/>
        </w:tabs>
        <w:rPr>
          <w:rFonts w:hint="eastAsia"/>
          <w:sz w:val="21"/>
          <w:szCs w:val="21"/>
        </w:rPr>
      </w:pPr>
      <w:r>
        <w:rPr>
          <w:rFonts w:hint="eastAsia"/>
          <w:sz w:val="21"/>
          <w:szCs w:val="21"/>
        </w:rPr>
        <w:t xml:space="preserve">评标委员会独立履行下列职责：</w:t>
      </w:r>
      <w:r>
        <w:rPr>
          <w:rFonts w:hint="eastAsia"/>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rPr>
          <w:rFonts w:hint="eastAsia" w:ascii="宋体" w:hAnsi="宋体" w:eastAsia="宋体"/>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rPr>
          <w:rFonts w:hint="eastAsia" w:ascii="宋体" w:hAnsi="宋体" w:eastAsia="宋体"/>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rPr>
          <w:rFonts w:hint="eastAsia" w:ascii="宋体" w:hAnsi="宋体" w:eastAsia="宋体"/>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rPr>
          <w:rFonts w:hint="eastAsia" w:ascii="宋体" w:hAnsi="宋体" w:eastAsia="宋体"/>
          <w:sz w:val="21"/>
          <w:szCs w:val="21"/>
        </w:rPr>
      </w:r>
      <w:r/>
    </w:p>
    <w:p>
      <w:pPr>
        <w:pStyle w:val="750"/>
        <w:numPr>
          <w:ilvl w:val="1"/>
          <w:numId w:val="28"/>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rPr>
          <w:rFonts w:hint="eastAsia"/>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rPr>
          <w:rFonts w:hint="eastAsia" w:ascii="宋体" w:hAnsi="宋体" w:eastAsia="宋体"/>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rPr>
          <w:rFonts w:hint="eastAsia" w:ascii="宋体" w:hAnsi="宋体" w:eastAsia="宋体"/>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rPr>
          <w:rFonts w:hint="eastAsia" w:ascii="宋体" w:hAnsi="宋体" w:eastAsia="宋体"/>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rPr>
          <w:rFonts w:hint="eastAsia" w:ascii="宋体" w:hAnsi="宋体" w:eastAsia="宋体"/>
          <w:sz w:val="21"/>
          <w:szCs w:val="21"/>
        </w:rPr>
      </w:r>
      <w:r/>
    </w:p>
    <w:p>
      <w:pPr>
        <w:pStyle w:val="765"/>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rPr>
          <w:rFonts w:hint="eastAsia" w:ascii="宋体" w:hAnsi="宋体" w:eastAsia="宋体"/>
          <w:sz w:val="21"/>
          <w:szCs w:val="21"/>
        </w:rPr>
      </w:r>
      <w:r/>
    </w:p>
    <w:p>
      <w:pPr>
        <w:pStyle w:val="765"/>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w:t>
      </w:r>
      <w:r>
        <w:rPr>
          <w:rFonts w:hint="eastAsia" w:ascii="宋体" w:hAnsi="宋体" w:eastAsia="宋体"/>
          <w:sz w:val="21"/>
          <w:szCs w:val="21"/>
        </w:rPr>
        <w:t xml:space="preserve">合招标采购单位答复投标供应商提出的质疑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评标内容的保密</w:t>
      </w:r>
      <w:r>
        <w:rPr>
          <w:rFonts w:hint="eastAsia" w:cs="宋体"/>
          <w:b/>
          <w:sz w:val="21"/>
          <w:szCs w:val="21"/>
        </w:rPr>
      </w:r>
      <w:r/>
    </w:p>
    <w:p>
      <w:pPr>
        <w:pStyle w:val="750"/>
        <w:numPr>
          <w:ilvl w:val="1"/>
          <w:numId w:val="29"/>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rPr>
          <w:rFonts w:hint="eastAsia"/>
          <w:sz w:val="21"/>
          <w:szCs w:val="21"/>
        </w:rPr>
      </w:r>
      <w:r/>
    </w:p>
    <w:p>
      <w:pPr>
        <w:pStyle w:val="750"/>
        <w:numPr>
          <w:ilvl w:val="1"/>
          <w:numId w:val="29"/>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rPr>
          <w:rFonts w:hint="eastAsia"/>
          <w:sz w:val="21"/>
          <w:szCs w:val="21"/>
        </w:rPr>
      </w:r>
      <w:r/>
    </w:p>
    <w:p>
      <w:pPr>
        <w:pStyle w:val="750"/>
        <w:numPr>
          <w:ilvl w:val="1"/>
          <w:numId w:val="29"/>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对投标文件初审</w:t>
      </w:r>
      <w:r>
        <w:rPr>
          <w:rFonts w:hint="eastAsia" w:cs="宋体"/>
          <w:b/>
          <w:sz w:val="21"/>
          <w:szCs w:val="21"/>
        </w:rPr>
      </w:r>
      <w:r/>
    </w:p>
    <w:p>
      <w:pPr>
        <w:pStyle w:val="750"/>
        <w:numPr>
          <w:ilvl w:val="1"/>
          <w:numId w:val="30"/>
        </w:numPr>
        <w:spacing w:line="400" w:lineRule="exact"/>
        <w:tabs>
          <w:tab w:val="left" w:pos="540" w:leader="none"/>
        </w:tabs>
        <w:rPr>
          <w:sz w:val="21"/>
          <w:szCs w:val="21"/>
        </w:rPr>
      </w:pPr>
      <w:r>
        <w:rPr>
          <w:sz w:val="21"/>
          <w:szCs w:val="21"/>
        </w:rPr>
        <w:t xml:space="preserve">投标文件初审分为资格性检查和符合性检查。</w:t>
      </w:r>
      <w:r>
        <w:rPr>
          <w:sz w:val="21"/>
          <w:szCs w:val="21"/>
        </w:rPr>
      </w:r>
      <w:r/>
    </w:p>
    <w:p>
      <w:pPr>
        <w:pStyle w:val="750"/>
        <w:ind w:left="360"/>
        <w:spacing w:line="400" w:lineRule="exact"/>
        <w:tabs>
          <w:tab w:val="left" w:pos="540" w:leader="none"/>
        </w:tabs>
        <w:rPr>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rPr>
          <w:sz w:val="21"/>
          <w:szCs w:val="21"/>
        </w:rPr>
      </w:r>
      <w:r/>
    </w:p>
    <w:p>
      <w:pPr>
        <w:pStyle w:val="750"/>
        <w:ind w:left="360"/>
        <w:spacing w:line="400" w:lineRule="exact"/>
        <w:tabs>
          <w:tab w:val="left" w:pos="540" w:leader="none"/>
        </w:tabs>
        <w:rPr>
          <w:sz w:val="21"/>
          <w:szCs w:val="21"/>
        </w:rPr>
      </w:pPr>
      <w:r>
        <w:rPr>
          <w:sz w:val="21"/>
          <w:szCs w:val="21"/>
        </w:rPr>
        <w:t xml:space="preserve">28.1.2 关于信用记录查询：</w:t>
      </w:r>
      <w:r>
        <w:rPr>
          <w:sz w:val="21"/>
          <w:szCs w:val="21"/>
        </w:rPr>
      </w:r>
      <w:r/>
    </w:p>
    <w:p>
      <w:pPr>
        <w:pStyle w:val="750"/>
        <w:ind w:left="360"/>
        <w:spacing w:line="400" w:lineRule="exact"/>
        <w:tabs>
          <w:tab w:val="left" w:pos="540" w:leader="none"/>
        </w:tabs>
        <w:rPr>
          <w:sz w:val="21"/>
          <w:szCs w:val="21"/>
        </w:rPr>
      </w:pPr>
      <w:r>
        <w:rPr>
          <w:rFonts w:hint="eastAsia"/>
          <w:sz w:val="21"/>
          <w:szCs w:val="21"/>
        </w:rPr>
        <w:t xml:space="preserve">根据政府采购法及相关法规，以及《国务院关于建立完善守信联合激励和失信联合惩戒制度加快推进社会诚信建设的指导意见》（国发〔</w:t>
      </w:r>
      <w:r>
        <w:rPr>
          <w:sz w:val="21"/>
          <w:szCs w:val="21"/>
        </w:rPr>
        <w:t xml:space="preserve">2016〕33号）《财政部关于在政府采购活动中查询及使用信用记录有关问题的通知》（财库（2016）125）文件规定，采购人将对供应商进行信用查询。对列入失信被执行人名单、重大税收违法案件当事人</w:t>
      </w:r>
      <w:r>
        <w:rPr>
          <w:sz w:val="21"/>
          <w:szCs w:val="21"/>
        </w:rPr>
        <w:t xml:space="preserve">名单、政府采购严重违法失信行为记录名单的供应商</w:t>
      </w:r>
      <w:r>
        <w:rPr>
          <w:sz w:val="21"/>
          <w:szCs w:val="21"/>
        </w:rPr>
        <w:t xml:space="preserve">，拒绝其参与政府采购活动。</w:t>
      </w:r>
      <w:r>
        <w:rPr>
          <w:sz w:val="21"/>
          <w:szCs w:val="21"/>
        </w:rPr>
      </w:r>
      <w:r/>
    </w:p>
    <w:p>
      <w:pPr>
        <w:pStyle w:val="750"/>
        <w:ind w:left="360"/>
        <w:spacing w:line="400" w:lineRule="exact"/>
        <w:tabs>
          <w:tab w:val="left" w:pos="540" w:leader="none"/>
        </w:tabs>
        <w:rPr>
          <w:sz w:val="21"/>
          <w:szCs w:val="21"/>
        </w:rPr>
      </w:pPr>
      <w:r>
        <w:rPr>
          <w:sz w:val="21"/>
          <w:szCs w:val="21"/>
        </w:rPr>
        <w:t xml:space="preserve">28.1.2.1查询时间：评标开始前</w:t>
      </w:r>
      <w:r>
        <w:rPr>
          <w:sz w:val="21"/>
          <w:szCs w:val="21"/>
        </w:rPr>
      </w:r>
      <w:r/>
    </w:p>
    <w:p>
      <w:pPr>
        <w:pStyle w:val="750"/>
        <w:ind w:left="360"/>
        <w:spacing w:line="400" w:lineRule="exact"/>
        <w:tabs>
          <w:tab w:val="left" w:pos="540" w:leader="none"/>
        </w:tabs>
        <w:rPr>
          <w:sz w:val="21"/>
          <w:szCs w:val="21"/>
        </w:rPr>
      </w:pPr>
      <w:r>
        <w:rPr>
          <w:sz w:val="21"/>
          <w:szCs w:val="21"/>
        </w:rPr>
        <w:t xml:space="preserve">28.1.2.2查询渠道：通过“信用中国”网站、中国政府采购网等渠道查询相关主体信用记录。</w:t>
      </w:r>
      <w:r>
        <w:rPr>
          <w:sz w:val="21"/>
          <w:szCs w:val="21"/>
        </w:rPr>
      </w:r>
      <w:r/>
    </w:p>
    <w:p>
      <w:pPr>
        <w:pStyle w:val="750"/>
        <w:ind w:left="360"/>
        <w:spacing w:line="400" w:lineRule="exact"/>
        <w:tabs>
          <w:tab w:val="left" w:pos="540" w:leader="none"/>
        </w:tabs>
        <w:rPr>
          <w:sz w:val="21"/>
          <w:szCs w:val="21"/>
        </w:rPr>
      </w:pPr>
      <w:r>
        <w:rPr>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sz w:val="21"/>
          <w:szCs w:val="21"/>
        </w:rPr>
      </w:r>
      <w:r/>
    </w:p>
    <w:p>
      <w:pPr>
        <w:pStyle w:val="750"/>
        <w:ind w:left="360"/>
        <w:spacing w:line="400" w:lineRule="exact"/>
        <w:tabs>
          <w:tab w:val="left" w:pos="540" w:leader="none"/>
        </w:tabs>
        <w:rPr>
          <w:sz w:val="21"/>
          <w:szCs w:val="21"/>
        </w:rPr>
      </w:pPr>
      <w:r>
        <w:rPr>
          <w:sz w:val="21"/>
          <w:szCs w:val="21"/>
        </w:rPr>
        <w:t xml:space="preserve">28.1.2.4信用记录使用规则：评审小组在对供应商进行资格性审查时，应根据查询结果对供应商的不良信用记录逐项甄别确认。</w:t>
      </w:r>
      <w:r>
        <w:rPr>
          <w:sz w:val="21"/>
          <w:szCs w:val="21"/>
        </w:rPr>
      </w:r>
      <w:r/>
    </w:p>
    <w:p>
      <w:pPr>
        <w:pStyle w:val="750"/>
        <w:ind w:left="360"/>
        <w:spacing w:line="400" w:lineRule="exact"/>
        <w:tabs>
          <w:tab w:val="left" w:pos="540" w:leader="none"/>
        </w:tabs>
        <w:rPr>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rPr>
          <w:sz w:val="21"/>
          <w:szCs w:val="21"/>
        </w:rPr>
      </w:r>
      <w:r/>
    </w:p>
    <w:p>
      <w:pPr>
        <w:pStyle w:val="750"/>
        <w:numPr>
          <w:ilvl w:val="1"/>
          <w:numId w:val="30"/>
        </w:numPr>
        <w:spacing w:line="400" w:lineRule="exact"/>
        <w:tabs>
          <w:tab w:val="left" w:pos="540" w:leader="none"/>
        </w:tabs>
        <w:rPr>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rPr>
          <w:sz w:val="21"/>
          <w:szCs w:val="21"/>
        </w:rPr>
      </w:r>
      <w:r/>
    </w:p>
    <w:p>
      <w:pPr>
        <w:pStyle w:val="750"/>
        <w:ind w:left="360"/>
        <w:spacing w:line="400" w:lineRule="exact"/>
        <w:tabs>
          <w:tab w:val="left" w:pos="540" w:leader="none"/>
        </w:tabs>
        <w:rPr>
          <w:sz w:val="21"/>
          <w:szCs w:val="21"/>
        </w:rPr>
      </w:pPr>
      <w:r>
        <w:rPr>
          <w:sz w:val="21"/>
          <w:szCs w:val="21"/>
        </w:rPr>
        <w:t xml:space="preserve">28.2.1不同投标人的投标文件由同一单位或者个人编制；</w:t>
      </w:r>
      <w:r>
        <w:rPr>
          <w:sz w:val="21"/>
          <w:szCs w:val="21"/>
        </w:rPr>
      </w:r>
      <w:r/>
    </w:p>
    <w:p>
      <w:pPr>
        <w:pStyle w:val="750"/>
        <w:ind w:left="360"/>
        <w:spacing w:line="400" w:lineRule="exact"/>
        <w:tabs>
          <w:tab w:val="left" w:pos="540" w:leader="none"/>
        </w:tabs>
        <w:rPr>
          <w:sz w:val="21"/>
          <w:szCs w:val="21"/>
        </w:rPr>
      </w:pPr>
      <w:r>
        <w:rPr>
          <w:sz w:val="21"/>
          <w:szCs w:val="21"/>
        </w:rPr>
        <w:t xml:space="preserve">28.2.2不同投标人委托同一单位或者个人办理投标事宜；</w:t>
      </w:r>
      <w:r>
        <w:rPr>
          <w:sz w:val="21"/>
          <w:szCs w:val="21"/>
        </w:rPr>
      </w:r>
      <w:r/>
    </w:p>
    <w:p>
      <w:pPr>
        <w:pStyle w:val="750"/>
        <w:ind w:left="360"/>
        <w:spacing w:line="400" w:lineRule="exact"/>
        <w:tabs>
          <w:tab w:val="left" w:pos="540" w:leader="none"/>
        </w:tabs>
        <w:rPr>
          <w:sz w:val="21"/>
          <w:szCs w:val="21"/>
        </w:rPr>
      </w:pPr>
      <w:r>
        <w:rPr>
          <w:sz w:val="21"/>
          <w:szCs w:val="21"/>
        </w:rPr>
        <w:t xml:space="preserve">28.2.3不同投标人的投标文件载明的项目管理成员或者联系人员为同一人；</w:t>
      </w:r>
      <w:r>
        <w:rPr>
          <w:sz w:val="21"/>
          <w:szCs w:val="21"/>
        </w:rPr>
      </w:r>
      <w:r/>
    </w:p>
    <w:p>
      <w:pPr>
        <w:pStyle w:val="750"/>
        <w:ind w:left="360"/>
        <w:spacing w:line="400" w:lineRule="exact"/>
        <w:tabs>
          <w:tab w:val="left" w:pos="540" w:leader="none"/>
        </w:tabs>
        <w:rPr>
          <w:sz w:val="21"/>
          <w:szCs w:val="21"/>
        </w:rPr>
      </w:pPr>
      <w:r>
        <w:rPr>
          <w:sz w:val="21"/>
          <w:szCs w:val="21"/>
        </w:rPr>
        <w:t xml:space="preserve">28.2.4不同投标人的投标文件异常一致或者投标报价呈规律性差异；</w:t>
      </w:r>
      <w:r>
        <w:rPr>
          <w:sz w:val="21"/>
          <w:szCs w:val="21"/>
        </w:rPr>
      </w:r>
      <w:r/>
    </w:p>
    <w:p>
      <w:pPr>
        <w:pStyle w:val="750"/>
        <w:ind w:left="360"/>
        <w:spacing w:line="400" w:lineRule="exact"/>
        <w:tabs>
          <w:tab w:val="left" w:pos="540" w:leader="none"/>
        </w:tabs>
        <w:rPr>
          <w:sz w:val="21"/>
          <w:szCs w:val="21"/>
        </w:rPr>
      </w:pPr>
      <w:r>
        <w:rPr>
          <w:sz w:val="21"/>
          <w:szCs w:val="21"/>
        </w:rPr>
        <w:t xml:space="preserve">28.2.5不同投标人的投标文件相互混装；</w:t>
      </w:r>
      <w:r>
        <w:rPr>
          <w:sz w:val="21"/>
          <w:szCs w:val="21"/>
        </w:rPr>
      </w:r>
      <w:r/>
    </w:p>
    <w:p>
      <w:pPr>
        <w:pStyle w:val="750"/>
        <w:numPr>
          <w:ilvl w:val="1"/>
          <w:numId w:val="30"/>
        </w:numPr>
        <w:spacing w:line="400" w:lineRule="exact"/>
        <w:tabs>
          <w:tab w:val="left" w:pos="540" w:leader="none"/>
        </w:tabs>
        <w:rPr>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sz w:val="21"/>
          <w:szCs w:val="21"/>
        </w:rPr>
      </w:r>
      <w:r/>
    </w:p>
    <w:p>
      <w:pPr>
        <w:pStyle w:val="750"/>
        <w:numPr>
          <w:ilvl w:val="1"/>
          <w:numId w:val="30"/>
        </w:numPr>
        <w:spacing w:line="400" w:lineRule="exact"/>
        <w:tabs>
          <w:tab w:val="left" w:pos="540" w:leader="none"/>
        </w:tabs>
        <w:rPr>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rPr>
          <w:sz w:val="21"/>
          <w:szCs w:val="21"/>
        </w:rPr>
      </w:r>
      <w:r/>
    </w:p>
    <w:p>
      <w:pPr>
        <w:pStyle w:val="750"/>
        <w:numPr>
          <w:ilvl w:val="1"/>
          <w:numId w:val="30"/>
        </w:numPr>
        <w:spacing w:line="400" w:lineRule="exact"/>
        <w:tabs>
          <w:tab w:val="left" w:pos="540" w:leader="none"/>
        </w:tabs>
        <w:rPr>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rPr>
          <w:sz w:val="21"/>
          <w:szCs w:val="21"/>
        </w:rPr>
      </w:r>
      <w:r/>
    </w:p>
    <w:p>
      <w:pPr>
        <w:pStyle w:val="750"/>
        <w:numPr>
          <w:ilvl w:val="1"/>
          <w:numId w:val="30"/>
        </w:numPr>
        <w:spacing w:line="400" w:lineRule="exact"/>
        <w:tabs>
          <w:tab w:val="left" w:pos="540" w:leader="none"/>
        </w:tabs>
        <w:rPr>
          <w:sz w:val="21"/>
          <w:szCs w:val="21"/>
        </w:rPr>
      </w:pPr>
      <w:r>
        <w:rPr>
          <w:sz w:val="21"/>
          <w:szCs w:val="21"/>
        </w:rPr>
        <w:t xml:space="preserve">评标委员会将对确定为实质性响应的投标进行审核，看其是否有计算上或累加上的算术错误，修正错误的原则如下：</w:t>
      </w:r>
      <w:r>
        <w:rPr>
          <w:sz w:val="21"/>
          <w:szCs w:val="21"/>
        </w:rPr>
      </w:r>
      <w:r/>
    </w:p>
    <w:p>
      <w:pPr>
        <w:pStyle w:val="750"/>
        <w:ind w:left="360"/>
        <w:spacing w:line="400" w:lineRule="exact"/>
        <w:tabs>
          <w:tab w:val="left" w:pos="540" w:leader="none"/>
        </w:tabs>
        <w:rPr>
          <w:sz w:val="21"/>
          <w:szCs w:val="21"/>
        </w:rPr>
      </w:pPr>
      <w:r>
        <w:rPr>
          <w:sz w:val="21"/>
          <w:szCs w:val="21"/>
        </w:rPr>
        <w:t xml:space="preserve">28.6.</w:t>
      </w:r>
      <w:r>
        <w:rPr>
          <w:sz w:val="21"/>
          <w:szCs w:val="21"/>
        </w:rPr>
        <w:t xml:space="preserve">1投标文件中开标一览表（报价表）内容与投标文件中相应内容不一致的，以开标一览表（报价表）为准；</w:t>
      </w:r>
      <w:r>
        <w:rPr>
          <w:sz w:val="21"/>
          <w:szCs w:val="21"/>
        </w:rPr>
      </w:r>
      <w:r/>
    </w:p>
    <w:p>
      <w:pPr>
        <w:pStyle w:val="750"/>
        <w:ind w:left="360"/>
        <w:spacing w:line="400" w:lineRule="exact"/>
        <w:tabs>
          <w:tab w:val="left" w:pos="540" w:leader="none"/>
        </w:tabs>
        <w:rPr>
          <w:sz w:val="21"/>
          <w:szCs w:val="21"/>
        </w:rPr>
      </w:pPr>
      <w:r>
        <w:rPr>
          <w:sz w:val="21"/>
          <w:szCs w:val="21"/>
        </w:rPr>
        <w:t xml:space="preserve">28.6.2大写金额和小写金额不一致的，以大写金额为准；</w:t>
      </w:r>
      <w:r>
        <w:rPr>
          <w:sz w:val="21"/>
          <w:szCs w:val="21"/>
        </w:rPr>
      </w:r>
      <w:r/>
    </w:p>
    <w:p>
      <w:pPr>
        <w:pStyle w:val="750"/>
        <w:ind w:left="360"/>
        <w:spacing w:line="400" w:lineRule="exact"/>
        <w:tabs>
          <w:tab w:val="left" w:pos="540" w:leader="none"/>
        </w:tabs>
        <w:rPr>
          <w:sz w:val="21"/>
          <w:szCs w:val="21"/>
        </w:rPr>
      </w:pPr>
      <w:r>
        <w:rPr>
          <w:sz w:val="21"/>
          <w:szCs w:val="21"/>
        </w:rPr>
        <w:t xml:space="preserve">28.6.3单价金额小数点或者百分比有明显错位的，以开标一览表的总价为准，并修改单价；</w:t>
      </w:r>
      <w:r>
        <w:rPr>
          <w:sz w:val="21"/>
          <w:szCs w:val="21"/>
        </w:rPr>
      </w:r>
      <w:r/>
    </w:p>
    <w:p>
      <w:pPr>
        <w:pStyle w:val="750"/>
        <w:ind w:left="360"/>
        <w:spacing w:line="400" w:lineRule="exact"/>
        <w:tabs>
          <w:tab w:val="left" w:pos="540" w:leader="none"/>
        </w:tabs>
        <w:rPr>
          <w:sz w:val="21"/>
          <w:szCs w:val="21"/>
        </w:rPr>
      </w:pPr>
      <w:r>
        <w:rPr>
          <w:sz w:val="21"/>
          <w:szCs w:val="21"/>
        </w:rPr>
        <w:t xml:space="preserve">28.6.4总价金额与按单价汇总金额不一致的，以单价金额计算结果为准。</w:t>
      </w:r>
      <w:r>
        <w:rPr>
          <w:sz w:val="21"/>
          <w:szCs w:val="21"/>
        </w:rPr>
      </w:r>
      <w:r/>
    </w:p>
    <w:p>
      <w:pPr>
        <w:pStyle w:val="750"/>
        <w:ind w:left="360"/>
        <w:spacing w:line="400" w:lineRule="exact"/>
        <w:tabs>
          <w:tab w:val="left" w:pos="540" w:leader="none"/>
        </w:tabs>
        <w:rPr>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rPr>
          <w:sz w:val="21"/>
          <w:szCs w:val="21"/>
        </w:rPr>
      </w:r>
      <w:r/>
    </w:p>
    <w:p>
      <w:pPr>
        <w:pStyle w:val="750"/>
        <w:numPr>
          <w:ilvl w:val="1"/>
          <w:numId w:val="30"/>
        </w:numPr>
        <w:spacing w:line="400" w:lineRule="exact"/>
        <w:tabs>
          <w:tab w:val="left" w:pos="540" w:leader="none"/>
        </w:tabs>
        <w:rPr>
          <w:sz w:val="21"/>
          <w:szCs w:val="21"/>
        </w:rPr>
      </w:pPr>
      <w:r>
        <w:rPr>
          <w:rFonts w:hint="eastAsia"/>
          <w:sz w:val="21"/>
          <w:szCs w:val="21"/>
        </w:rPr>
        <w:t xml:space="preserve">根据（财库〔2026〕2号）关于推动解决政府采购异常低价问题的通知。</w:t>
      </w:r>
      <w:r>
        <w:rPr>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28.7.1政府采购评审中出现下列情形之一的，评审委员会应当启动异常低价投标（响应）审查程序：</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28.7.1.1投标（响应）报价低于全部通过符合性审查供应商投标（响应）报价平均值50%的，即投标（响应）报价&lt;全部通过符合性审查供应商投标（响应）报价平均值×50%；</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28.7.1.2投标（响应）报价低于通过符合性审查的次低报价供应商投标（响应）报价50%的，即投标（响应）报价&lt;通过符合性审查的次低报价供应商投标（响应）报价×50%；</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28.7.1.3投标（响应）报价低于采购项目最高限价45%的，</w:t>
      </w:r>
      <w:r>
        <w:rPr>
          <w:rFonts w:hint="eastAsia"/>
          <w:sz w:val="21"/>
          <w:szCs w:val="21"/>
        </w:rPr>
        <w:t xml:space="preserve">即投标（响应）报价&lt;采购项目最高限价×45%；</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28.7.1.4评审委员会基于专业判断，认为供应商报价过低，有可能影响产品质量或者不能诚信履约的其他情形。</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采购人、采购代理机构应当为评审委员会在评审现场及时获取同类项目中标（成交）价格、类似产品市场价格水平、行业人工费用标准、国家有关部门指</w:t>
      </w:r>
      <w:r>
        <w:rPr>
          <w:rFonts w:hint="eastAsia"/>
          <w:sz w:val="21"/>
          <w:szCs w:val="21"/>
        </w:rPr>
        <w:t xml:space="preserve">导行业协会发布的行业平均成本等相关信息资料提供便利。评审委员会借助互联网等渠道查询相关信息的，应当严格遵守评审工作纪律，不得实施影响评审公正的行为。</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sz w:val="21"/>
          <w:szCs w:val="21"/>
        </w:rPr>
      </w:r>
      <w:r/>
    </w:p>
    <w:p>
      <w:pPr>
        <w:pStyle w:val="750"/>
        <w:ind w:left="440"/>
        <w:spacing w:line="400" w:lineRule="exact"/>
        <w:tabs>
          <w:tab w:val="left" w:pos="540" w:leader="none"/>
        </w:tabs>
        <w:rPr>
          <w:rFonts w:hint="eastAsia"/>
          <w:sz w:val="21"/>
          <w:szCs w:val="21"/>
        </w:rPr>
      </w:pPr>
      <w:r>
        <w:rPr>
          <w:rFonts w:hint="eastAsia"/>
          <w:sz w:val="21"/>
          <w:szCs w:val="21"/>
        </w:rPr>
        <w:t xml:space="preserve">28.7.3各级财政部门应当加强对评审专家的指导和监管，进一步压实评审专家的责任。财政部门在投诉处理、监督检</w:t>
      </w:r>
      <w:r>
        <w:rPr>
          <w:rFonts w:hint="eastAsia"/>
          <w:sz w:val="21"/>
          <w:szCs w:val="21"/>
        </w:rPr>
        <w:t xml:space="preserve">查中发现评审委员会未按规定对异常低价开展审查的，依法予以纠正并追究评审专家的法律责任。</w:t>
      </w:r>
      <w:r>
        <w:rPr>
          <w:rFonts w:hint="eastAsia"/>
          <w:sz w:val="21"/>
          <w:szCs w:val="21"/>
        </w:rPr>
      </w:r>
      <w:r/>
    </w:p>
    <w:p>
      <w:pPr>
        <w:pStyle w:val="750"/>
        <w:numPr>
          <w:ilvl w:val="1"/>
          <w:numId w:val="30"/>
        </w:numPr>
        <w:spacing w:line="400" w:lineRule="exact"/>
        <w:tabs>
          <w:tab w:val="left" w:pos="540" w:leader="none"/>
        </w:tabs>
        <w:rPr>
          <w:sz w:val="21"/>
          <w:szCs w:val="21"/>
        </w:rPr>
      </w:pPr>
      <w:r>
        <w:rPr>
          <w:sz w:val="21"/>
          <w:szCs w:val="21"/>
        </w:rPr>
        <w:t xml:space="preserve">评标委员会对投标文件的判定，只依据投标内容本身，不依靠开标后的任何外来证明。</w:t>
      </w:r>
      <w:r>
        <w:rPr>
          <w:sz w:val="21"/>
          <w:szCs w:val="21"/>
        </w:rPr>
      </w:r>
      <w:r/>
    </w:p>
    <w:p>
      <w:pPr>
        <w:pStyle w:val="750"/>
        <w:numPr>
          <w:ilvl w:val="1"/>
          <w:numId w:val="30"/>
        </w:numPr>
        <w:spacing w:line="400" w:lineRule="exact"/>
        <w:tabs>
          <w:tab w:val="left" w:pos="540" w:leader="none"/>
        </w:tabs>
        <w:rPr>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rPr>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投标的澄清</w:t>
      </w:r>
      <w:r>
        <w:rPr>
          <w:rFonts w:hint="eastAsia" w:cs="宋体"/>
          <w:b/>
          <w:sz w:val="21"/>
          <w:szCs w:val="21"/>
        </w:rPr>
      </w:r>
      <w:r/>
    </w:p>
    <w:p>
      <w:pPr>
        <w:pStyle w:val="750"/>
        <w:numPr>
          <w:ilvl w:val="1"/>
          <w:numId w:val="31"/>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无效投标和废标</w:t>
      </w:r>
      <w:r>
        <w:rPr>
          <w:rFonts w:hint="eastAsia" w:cs="宋体"/>
          <w:b/>
          <w:sz w:val="21"/>
          <w:szCs w:val="21"/>
        </w:rPr>
      </w:r>
      <w:r/>
    </w:p>
    <w:p>
      <w:pPr>
        <w:pStyle w:val="750"/>
        <w:numPr>
          <w:ilvl w:val="1"/>
          <w:numId w:val="32"/>
        </w:numPr>
        <w:spacing w:line="400" w:lineRule="exact"/>
        <w:tabs>
          <w:tab w:val="left" w:pos="540" w:leader="none"/>
        </w:tabs>
        <w:rPr>
          <w:rFonts w:cs="宋体"/>
          <w:sz w:val="21"/>
          <w:szCs w:val="21"/>
        </w:rPr>
      </w:pPr>
      <w:r>
        <w:rPr>
          <w:rFonts w:cs="宋体"/>
          <w:sz w:val="21"/>
          <w:szCs w:val="21"/>
        </w:rPr>
        <w:t xml:space="preserve">无效投标的具体情形有：</w:t>
      </w:r>
      <w:r>
        <w:rPr>
          <w:rFonts w:cs="宋体"/>
          <w:sz w:val="21"/>
          <w:szCs w:val="21"/>
        </w:rPr>
      </w:r>
      <w:r/>
    </w:p>
    <w:p>
      <w:pPr>
        <w:pStyle w:val="750"/>
        <w:ind w:left="709"/>
        <w:spacing w:line="400" w:lineRule="exact"/>
        <w:rPr>
          <w:rFonts w:cs="宋体"/>
          <w:sz w:val="21"/>
          <w:szCs w:val="21"/>
        </w:rPr>
      </w:pPr>
      <w:r>
        <w:rPr>
          <w:rFonts w:cs="宋体"/>
          <w:sz w:val="21"/>
          <w:szCs w:val="21"/>
        </w:rPr>
        <w:t xml:space="preserve">30.1.1投标文件未按招标文件要求签署、盖章或电子签章的；</w:t>
      </w:r>
      <w:r>
        <w:rPr>
          <w:rFonts w:cs="宋体"/>
          <w:sz w:val="21"/>
          <w:szCs w:val="21"/>
        </w:rPr>
      </w:r>
      <w:r/>
    </w:p>
    <w:p>
      <w:pPr>
        <w:pStyle w:val="750"/>
        <w:ind w:left="709"/>
        <w:spacing w:line="400" w:lineRule="exact"/>
        <w:rPr>
          <w:rFonts w:cs="宋体"/>
          <w:sz w:val="21"/>
          <w:szCs w:val="21"/>
        </w:rPr>
      </w:pPr>
      <w:r>
        <w:rPr>
          <w:rFonts w:cs="宋体"/>
          <w:sz w:val="21"/>
          <w:szCs w:val="21"/>
        </w:rPr>
        <w:t xml:space="preserve">30.1.2不具备招标文件中规定的资格要求的；</w:t>
      </w:r>
      <w:r>
        <w:rPr>
          <w:rFonts w:cs="宋体"/>
          <w:sz w:val="21"/>
          <w:szCs w:val="21"/>
        </w:rPr>
      </w:r>
      <w:r/>
    </w:p>
    <w:p>
      <w:pPr>
        <w:pStyle w:val="750"/>
        <w:ind w:left="709"/>
        <w:spacing w:line="400" w:lineRule="exact"/>
        <w:rPr>
          <w:rFonts w:cs="宋体"/>
          <w:sz w:val="21"/>
          <w:szCs w:val="21"/>
        </w:rPr>
      </w:pPr>
      <w:r>
        <w:rPr>
          <w:rFonts w:cs="宋体"/>
          <w:sz w:val="21"/>
          <w:szCs w:val="21"/>
        </w:rPr>
        <w:t xml:space="preserve">30.1.3报价超过招标文件中规定的预算金额或者最高限价的；</w:t>
      </w:r>
      <w:r>
        <w:rPr>
          <w:rFonts w:cs="宋体"/>
          <w:sz w:val="21"/>
          <w:szCs w:val="21"/>
        </w:rPr>
      </w:r>
      <w:r/>
    </w:p>
    <w:p>
      <w:pPr>
        <w:pStyle w:val="750"/>
        <w:ind w:left="709"/>
        <w:spacing w:line="400" w:lineRule="exact"/>
        <w:rPr>
          <w:rFonts w:cs="宋体"/>
          <w:sz w:val="21"/>
          <w:szCs w:val="21"/>
        </w:rPr>
      </w:pPr>
      <w:r>
        <w:rPr>
          <w:rFonts w:cs="宋体"/>
          <w:sz w:val="21"/>
          <w:szCs w:val="21"/>
        </w:rPr>
        <w:t xml:space="preserve">30.1.4不同投标人的投标文件使用同一台电脑编制的；</w:t>
      </w:r>
      <w:r>
        <w:rPr>
          <w:rFonts w:cs="宋体"/>
          <w:sz w:val="21"/>
          <w:szCs w:val="21"/>
        </w:rPr>
      </w:r>
      <w:r/>
    </w:p>
    <w:p>
      <w:pPr>
        <w:pStyle w:val="750"/>
        <w:ind w:left="709"/>
        <w:spacing w:line="400" w:lineRule="exact"/>
        <w:rPr>
          <w:rFonts w:cs="宋体"/>
          <w:sz w:val="21"/>
          <w:szCs w:val="21"/>
        </w:rPr>
      </w:pPr>
      <w:r>
        <w:rPr>
          <w:rFonts w:cs="宋体"/>
          <w:sz w:val="21"/>
          <w:szCs w:val="21"/>
        </w:rPr>
        <w:t xml:space="preserve">30.1.5投标文件含有采购人不能接受的附加条件的；</w:t>
      </w:r>
      <w:r>
        <w:rPr>
          <w:rFonts w:cs="宋体"/>
          <w:sz w:val="21"/>
          <w:szCs w:val="21"/>
        </w:rPr>
      </w:r>
      <w:r/>
    </w:p>
    <w:p>
      <w:pPr>
        <w:pStyle w:val="750"/>
        <w:ind w:left="709"/>
        <w:spacing w:line="400" w:lineRule="exact"/>
        <w:rPr>
          <w:rFonts w:cs="宋体"/>
          <w:sz w:val="21"/>
          <w:szCs w:val="21"/>
        </w:rPr>
      </w:pPr>
      <w:r>
        <w:rPr>
          <w:rFonts w:cs="宋体"/>
          <w:sz w:val="21"/>
          <w:szCs w:val="21"/>
        </w:rPr>
        <w:t xml:space="preserve">30.1.6法律、法规和招标文件规定的其他无效情形。</w:t>
      </w:r>
      <w:r>
        <w:rPr>
          <w:rFonts w:cs="宋体"/>
          <w:sz w:val="21"/>
          <w:szCs w:val="21"/>
        </w:rPr>
      </w:r>
      <w:r/>
    </w:p>
    <w:p>
      <w:pPr>
        <w:pStyle w:val="750"/>
        <w:numPr>
          <w:ilvl w:val="1"/>
          <w:numId w:val="32"/>
        </w:numPr>
        <w:spacing w:line="400" w:lineRule="exact"/>
        <w:tabs>
          <w:tab w:val="left" w:pos="540" w:leader="none"/>
        </w:tabs>
        <w:rPr>
          <w:rFonts w:cs="宋体"/>
          <w:sz w:val="21"/>
          <w:szCs w:val="21"/>
        </w:rPr>
      </w:pPr>
      <w:r>
        <w:rPr>
          <w:rFonts w:cs="宋体"/>
          <w:sz w:val="21"/>
          <w:szCs w:val="21"/>
        </w:rPr>
        <w:t xml:space="preserve">在招标采购中，出现下列情形之一的，应予废标：</w:t>
      </w:r>
      <w:r>
        <w:rPr>
          <w:rFonts w:cs="宋体"/>
          <w:sz w:val="21"/>
          <w:szCs w:val="21"/>
        </w:rPr>
      </w:r>
      <w:r/>
    </w:p>
    <w:p>
      <w:pPr>
        <w:pStyle w:val="750"/>
        <w:ind w:left="709"/>
        <w:spacing w:line="400" w:lineRule="exact"/>
        <w:rPr>
          <w:rFonts w:cs="宋体"/>
          <w:sz w:val="21"/>
          <w:szCs w:val="21"/>
        </w:rPr>
      </w:pPr>
      <w:r>
        <w:rPr>
          <w:rFonts w:cs="宋体"/>
          <w:sz w:val="21"/>
          <w:szCs w:val="21"/>
        </w:rPr>
        <w:t xml:space="preserve">30.2.1符合专业条件的供应商或者对招标文件作实质响应的供应商不足三家的；</w:t>
      </w:r>
      <w:r>
        <w:rPr>
          <w:rFonts w:cs="宋体"/>
          <w:sz w:val="21"/>
          <w:szCs w:val="21"/>
        </w:rPr>
      </w:r>
      <w:r/>
    </w:p>
    <w:p>
      <w:pPr>
        <w:pStyle w:val="750"/>
        <w:ind w:left="709"/>
        <w:spacing w:line="400" w:lineRule="exact"/>
        <w:rPr>
          <w:rFonts w:cs="宋体"/>
          <w:sz w:val="21"/>
          <w:szCs w:val="21"/>
        </w:rPr>
      </w:pPr>
      <w:r>
        <w:rPr>
          <w:rFonts w:cs="宋体"/>
          <w:sz w:val="21"/>
          <w:szCs w:val="21"/>
        </w:rPr>
        <w:t xml:space="preserve">30.2.2出现影响采购公正的违法、违规行为的；</w:t>
      </w:r>
      <w:r>
        <w:rPr>
          <w:rFonts w:cs="宋体"/>
          <w:sz w:val="21"/>
          <w:szCs w:val="21"/>
        </w:rPr>
      </w:r>
      <w:r/>
    </w:p>
    <w:p>
      <w:pPr>
        <w:pStyle w:val="750"/>
        <w:ind w:left="709"/>
        <w:spacing w:line="400" w:lineRule="exact"/>
        <w:rPr>
          <w:rFonts w:cs="宋体"/>
          <w:sz w:val="21"/>
          <w:szCs w:val="21"/>
        </w:rPr>
      </w:pPr>
      <w:r>
        <w:rPr>
          <w:rFonts w:cs="宋体"/>
          <w:sz w:val="21"/>
          <w:szCs w:val="21"/>
        </w:rPr>
        <w:t xml:space="preserve">30.2.3投标人的报价均超过了采购预算，采购人不能支付的；</w:t>
      </w:r>
      <w:r>
        <w:rPr>
          <w:rFonts w:cs="宋体"/>
          <w:sz w:val="21"/>
          <w:szCs w:val="21"/>
        </w:rPr>
      </w:r>
      <w:r/>
    </w:p>
    <w:p>
      <w:pPr>
        <w:pStyle w:val="750"/>
        <w:ind w:left="709"/>
        <w:spacing w:line="400" w:lineRule="exact"/>
        <w:rPr>
          <w:rFonts w:cs="宋体"/>
          <w:sz w:val="21"/>
          <w:szCs w:val="21"/>
        </w:rPr>
      </w:pPr>
      <w:r>
        <w:rPr>
          <w:rFonts w:cs="宋体"/>
          <w:sz w:val="21"/>
          <w:szCs w:val="21"/>
        </w:rPr>
        <w:t xml:space="preserve">30.2.4因重大变故，采购任务取消的。</w:t>
      </w:r>
      <w:r>
        <w:rPr>
          <w:rFonts w:cs="宋体"/>
          <w:sz w:val="21"/>
          <w:szCs w:val="21"/>
        </w:rPr>
      </w:r>
      <w:r/>
    </w:p>
    <w:p>
      <w:pPr>
        <w:pStyle w:val="750"/>
        <w:numPr>
          <w:ilvl w:val="1"/>
          <w:numId w:val="32"/>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投标文件的评价和比较</w:t>
      </w:r>
      <w:r>
        <w:rPr>
          <w:rFonts w:hint="eastAsia" w:cs="宋体"/>
          <w:b/>
          <w:sz w:val="21"/>
          <w:szCs w:val="21"/>
        </w:rPr>
      </w:r>
      <w:r/>
    </w:p>
    <w:p>
      <w:pPr>
        <w:pStyle w:val="750"/>
        <w:numPr>
          <w:ilvl w:val="1"/>
          <w:numId w:val="33"/>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rPr>
          <w:rFonts w:hint="eastAsia" w:cs="宋体"/>
          <w:sz w:val="21"/>
          <w:szCs w:val="21"/>
        </w:rPr>
      </w:r>
      <w:r/>
    </w:p>
    <w:p>
      <w:pPr>
        <w:pStyle w:val="750"/>
        <w:numPr>
          <w:ilvl w:val="1"/>
          <w:numId w:val="33"/>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rPr>
          <w:rFonts w:hint="eastAsia" w:cs="宋体"/>
          <w:sz w:val="21"/>
          <w:szCs w:val="21"/>
        </w:rPr>
      </w:r>
      <w:r/>
    </w:p>
    <w:p>
      <w:pPr>
        <w:pStyle w:val="750"/>
        <w:numPr>
          <w:ilvl w:val="1"/>
          <w:numId w:val="33"/>
        </w:numPr>
        <w:spacing w:line="400" w:lineRule="exact"/>
        <w:tabs>
          <w:tab w:val="left" w:pos="540" w:leader="none"/>
        </w:tabs>
        <w:rPr>
          <w:rFonts w:hint="eastAsia" w:cs="宋体"/>
          <w:sz w:val="21"/>
          <w:szCs w:val="21"/>
        </w:rPr>
      </w:pPr>
      <w:r>
        <w:rPr>
          <w:rFonts w:hint="eastAsia" w:cs="宋体"/>
          <w:sz w:val="21"/>
          <w:szCs w:val="21"/>
        </w:rPr>
        <w:t xml:space="preserve">最低的投标报价是中标的重要条件，但不是唯一条件。</w:t>
      </w:r>
      <w:r>
        <w:rPr>
          <w:rFonts w:hint="eastAsia" w:cs="宋体"/>
          <w:sz w:val="21"/>
          <w:szCs w:val="21"/>
        </w:rPr>
      </w:r>
      <w:r/>
    </w:p>
    <w:p>
      <w:pPr>
        <w:pStyle w:val="750"/>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签订合同</w:t>
      </w:r>
      <w:r>
        <w:rPr>
          <w:rFonts w:hint="eastAsia" w:cs="宋体"/>
          <w:b/>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中标单位的确认</w:t>
      </w:r>
      <w:r>
        <w:rPr>
          <w:rFonts w:hint="eastAsia" w:cs="宋体"/>
          <w:b/>
          <w:sz w:val="21"/>
          <w:szCs w:val="21"/>
        </w:rPr>
      </w:r>
      <w:r/>
    </w:p>
    <w:p>
      <w:pPr>
        <w:pStyle w:val="750"/>
        <w:numPr>
          <w:ilvl w:val="1"/>
          <w:numId w:val="34"/>
        </w:numPr>
        <w:spacing w:line="400" w:lineRule="exact"/>
        <w:tabs>
          <w:tab w:val="left" w:pos="540" w:leader="none"/>
        </w:tabs>
        <w:rPr>
          <w:rFonts w:hint="eastAsia"/>
          <w:sz w:val="21"/>
          <w:szCs w:val="21"/>
        </w:rPr>
      </w:pPr>
      <w:r>
        <w:rPr>
          <w:rFonts w:hint="eastAsia"/>
          <w:sz w:val="21"/>
          <w:szCs w:val="21"/>
        </w:rPr>
        <w:t xml:space="preserve">评标委员会按招标文件规定的评标方法和标准进行详</w:t>
      </w:r>
      <w:r>
        <w:rPr>
          <w:rFonts w:hint="eastAsia"/>
          <w:sz w:val="21"/>
          <w:szCs w:val="21"/>
        </w:rPr>
        <w:t xml:space="preserve">细评审后，按招标采购单位的委托确定一名中标单位。</w:t>
      </w:r>
      <w:r>
        <w:rPr>
          <w:rFonts w:hint="eastAsia"/>
          <w:sz w:val="21"/>
          <w:szCs w:val="21"/>
        </w:rPr>
      </w:r>
      <w:r/>
    </w:p>
    <w:p>
      <w:pPr>
        <w:pStyle w:val="750"/>
        <w:numPr>
          <w:ilvl w:val="1"/>
          <w:numId w:val="34"/>
        </w:numPr>
        <w:spacing w:line="400" w:lineRule="exact"/>
        <w:tabs>
          <w:tab w:val="left" w:pos="540" w:leader="none"/>
        </w:tabs>
        <w:rPr>
          <w:sz w:val="21"/>
          <w:szCs w:val="21"/>
        </w:rPr>
      </w:pPr>
      <w:r>
        <w:rPr>
          <w:rFonts w:hint="eastAsia"/>
          <w:sz w:val="21"/>
          <w:szCs w:val="21"/>
        </w:rPr>
        <w:t xml:space="preserve">经评标委员会评审并确定中标供应商后，招标采购单位将在规定的时间内将中标结果在相关媒体上予以公示。</w:t>
      </w:r>
      <w:r>
        <w:rPr>
          <w:sz w:val="21"/>
          <w:szCs w:val="21"/>
        </w:rPr>
      </w:r>
      <w:r/>
    </w:p>
    <w:p>
      <w:pPr>
        <w:pStyle w:val="750"/>
        <w:numPr>
          <w:ilvl w:val="1"/>
          <w:numId w:val="34"/>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合同授予标准</w:t>
      </w:r>
      <w:r>
        <w:rPr>
          <w:rFonts w:hint="eastAsia" w:cs="宋体"/>
          <w:b/>
          <w:sz w:val="21"/>
          <w:szCs w:val="21"/>
        </w:rPr>
      </w:r>
      <w:r/>
    </w:p>
    <w:p>
      <w:pPr>
        <w:pStyle w:val="750"/>
        <w:numPr>
          <w:ilvl w:val="1"/>
          <w:numId w:val="35"/>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rPr>
          <w:rFonts w:hint="eastAsia"/>
          <w:sz w:val="21"/>
          <w:szCs w:val="21"/>
        </w:rPr>
      </w:r>
      <w:r/>
    </w:p>
    <w:p>
      <w:pPr>
        <w:pStyle w:val="750"/>
        <w:numPr>
          <w:ilvl w:val="1"/>
          <w:numId w:val="35"/>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候选人中重新确定，或者重新进行招标。</w:t>
      </w:r>
      <w:r>
        <w:rPr>
          <w:rFonts w:hint="eastAsia"/>
          <w:sz w:val="21"/>
          <w:szCs w:val="21"/>
        </w:rPr>
      </w:r>
      <w:r/>
    </w:p>
    <w:p>
      <w:pPr>
        <w:pStyle w:val="750"/>
        <w:numPr>
          <w:ilvl w:val="1"/>
          <w:numId w:val="35"/>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w:t>
      </w:r>
      <w:r>
        <w:rPr>
          <w:rFonts w:hint="eastAsia"/>
          <w:sz w:val="21"/>
          <w:szCs w:val="21"/>
        </w:rPr>
        <w:t xml:space="preserve">商签订补充合同，但所有补充合同的采购金额不得超过原合同采购金额的百分之十。</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中标通知书</w:t>
      </w:r>
      <w:r>
        <w:rPr>
          <w:rFonts w:hint="eastAsia" w:cs="宋体"/>
          <w:b/>
          <w:sz w:val="21"/>
          <w:szCs w:val="21"/>
        </w:rPr>
      </w:r>
      <w:r/>
    </w:p>
    <w:p>
      <w:pPr>
        <w:pStyle w:val="750"/>
        <w:numPr>
          <w:ilvl w:val="1"/>
          <w:numId w:val="36"/>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sz w:val="21"/>
          <w:szCs w:val="21"/>
        </w:rPr>
      </w:r>
      <w:r/>
    </w:p>
    <w:p>
      <w:pPr>
        <w:pStyle w:val="750"/>
        <w:numPr>
          <w:ilvl w:val="1"/>
          <w:numId w:val="36"/>
        </w:numPr>
        <w:spacing w:line="400" w:lineRule="exact"/>
        <w:tabs>
          <w:tab w:val="left" w:pos="540" w:leader="none"/>
        </w:tabs>
        <w:rPr>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rPr>
          <w:sz w:val="21"/>
          <w:szCs w:val="21"/>
        </w:rPr>
      </w:r>
      <w:r/>
    </w:p>
    <w:p>
      <w:pPr>
        <w:pStyle w:val="750"/>
        <w:numPr>
          <w:ilvl w:val="1"/>
          <w:numId w:val="36"/>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rPr>
          <w:rFonts w:hint="eastAsia"/>
          <w:sz w:val="21"/>
          <w:szCs w:val="21"/>
        </w:rPr>
      </w:r>
      <w:r/>
    </w:p>
    <w:p>
      <w:pPr>
        <w:pStyle w:val="750"/>
        <w:numPr>
          <w:ilvl w:val="1"/>
          <w:numId w:val="36"/>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履约保证金</w:t>
      </w:r>
      <w:r>
        <w:rPr>
          <w:rFonts w:hint="eastAsia" w:cs="宋体"/>
          <w:b/>
          <w:sz w:val="21"/>
          <w:szCs w:val="21"/>
        </w:rPr>
      </w:r>
      <w:r/>
    </w:p>
    <w:p>
      <w:pPr>
        <w:pStyle w:val="750"/>
        <w:numPr>
          <w:ilvl w:val="1"/>
          <w:numId w:val="37"/>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rPr>
          <w:rFonts w:hint="eastAsia"/>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合同的签订</w:t>
      </w:r>
      <w:r>
        <w:rPr>
          <w:rFonts w:hint="eastAsia" w:cs="宋体"/>
          <w:b/>
          <w:sz w:val="21"/>
          <w:szCs w:val="21"/>
        </w:rPr>
      </w:r>
      <w:r/>
    </w:p>
    <w:p>
      <w:pPr>
        <w:pStyle w:val="750"/>
        <w:numPr>
          <w:ilvl w:val="1"/>
          <w:numId w:val="38"/>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rPr>
          <w:rFonts w:hint="eastAsia" w:cs="宋体"/>
          <w:sz w:val="21"/>
          <w:szCs w:val="21"/>
        </w:rPr>
      </w:r>
      <w:r/>
    </w:p>
    <w:p>
      <w:pPr>
        <w:pStyle w:val="750"/>
        <w:numPr>
          <w:ilvl w:val="1"/>
          <w:numId w:val="39"/>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rPr>
          <w:rFonts w:hint="eastAsia" w:cs="宋体"/>
          <w:sz w:val="21"/>
          <w:szCs w:val="21"/>
        </w:rPr>
      </w:r>
      <w:r/>
    </w:p>
    <w:p>
      <w:pPr>
        <w:pStyle w:val="750"/>
        <w:numPr>
          <w:ilvl w:val="1"/>
          <w:numId w:val="39"/>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cs="宋体"/>
          <w:sz w:val="21"/>
          <w:szCs w:val="21"/>
        </w:rPr>
      </w:r>
      <w:r/>
    </w:p>
    <w:p>
      <w:pPr>
        <w:pStyle w:val="750"/>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其他事项</w:t>
      </w:r>
      <w:r>
        <w:rPr>
          <w:rFonts w:hint="eastAsia" w:cs="宋体"/>
          <w:b/>
          <w:bCs/>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招标代理服务费</w:t>
      </w:r>
      <w:r>
        <w:rPr>
          <w:rFonts w:hint="eastAsia" w:cs="宋体"/>
          <w:b/>
          <w:sz w:val="21"/>
          <w:szCs w:val="21"/>
        </w:rPr>
      </w:r>
      <w:r/>
    </w:p>
    <w:p>
      <w:pPr>
        <w:pStyle w:val="750"/>
        <w:numPr>
          <w:ilvl w:val="1"/>
          <w:numId w:val="40"/>
        </w:numPr>
        <w:spacing w:line="400" w:lineRule="exact"/>
        <w:tabs>
          <w:tab w:val="left" w:pos="540" w:leader="none"/>
        </w:tabs>
        <w:rPr>
          <w:rFonts w:hint="eastAsia" w:cs="宋体"/>
          <w:sz w:val="21"/>
          <w:szCs w:val="21"/>
        </w:rPr>
      </w:pPr>
      <w:r>
        <w:rPr>
          <w:rFonts w:hint="eastAsia" w:cs="宋体"/>
          <w:sz w:val="21"/>
          <w:szCs w:val="21"/>
        </w:rPr>
        <w:t xml:space="preserve">按前附表的规定支付招标代理服务费</w:t>
      </w:r>
      <w:r>
        <w:rPr>
          <w:rFonts w:hint="eastAsia" w:cs="宋体"/>
          <w:sz w:val="21"/>
          <w:szCs w:val="21"/>
        </w:rPr>
        <w:t xml:space="preserve">。</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sz w:val="21"/>
          <w:szCs w:val="21"/>
        </w:rPr>
        <w:t xml:space="preserve">监督</w:t>
      </w:r>
      <w:r>
        <w:rPr>
          <w:rFonts w:hint="eastAsia" w:cs="宋体"/>
          <w:b/>
          <w:bCs/>
          <w:sz w:val="21"/>
          <w:szCs w:val="21"/>
        </w:rPr>
      </w:r>
      <w:r/>
    </w:p>
    <w:p>
      <w:pPr>
        <w:pStyle w:val="750"/>
        <w:numPr>
          <w:ilvl w:val="1"/>
          <w:numId w:val="41"/>
        </w:numPr>
        <w:spacing w:line="400" w:lineRule="exact"/>
        <w:tabs>
          <w:tab w:val="left" w:pos="540" w:leader="none"/>
        </w:tabs>
        <w:rPr>
          <w:rFonts w:hint="eastAsia" w:cs="宋体"/>
          <w:sz w:val="21"/>
          <w:szCs w:val="21"/>
        </w:rPr>
      </w:pPr>
      <w:r>
        <w:rPr>
          <w:rFonts w:hint="eastAsia" w:cs="宋体"/>
          <w:sz w:val="21"/>
          <w:szCs w:val="21"/>
        </w:rPr>
        <w:t xml:space="preserve">政府有关监督部</w:t>
      </w:r>
      <w:r>
        <w:rPr>
          <w:rFonts w:hint="eastAsia" w:cs="宋体"/>
          <w:sz w:val="21"/>
          <w:szCs w:val="21"/>
        </w:rPr>
        <w:t xml:space="preserve">门将对招投标全过程进行监督。</w:t>
      </w:r>
      <w:r>
        <w:rPr>
          <w:rFonts w:hint="eastAsia" w:cs="宋体"/>
          <w:sz w:val="21"/>
          <w:szCs w:val="21"/>
        </w:rPr>
      </w:r>
      <w:r/>
    </w:p>
    <w:p>
      <w:pPr>
        <w:pStyle w:val="750"/>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未尽事宜</w:t>
      </w:r>
      <w:r>
        <w:rPr>
          <w:rFonts w:hint="eastAsia" w:cs="宋体"/>
          <w:b/>
          <w:sz w:val="21"/>
          <w:szCs w:val="21"/>
        </w:rPr>
      </w:r>
      <w:r/>
    </w:p>
    <w:p>
      <w:pPr>
        <w:pStyle w:val="750"/>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rPr>
          <w:rFonts w:hint="eastAsia" w:cs="宋体"/>
          <w:sz w:val="21"/>
          <w:szCs w:val="21"/>
        </w:rPr>
      </w:r>
      <w:r/>
    </w:p>
    <w:p>
      <w:pPr>
        <w:pStyle w:val="751"/>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ascii="宋体" w:hAnsi="宋体" w:cs="宋体"/>
        </w:rPr>
        <w:t xml:space="preserve">第三章 </w:t>
      </w:r>
      <w:bookmarkStart w:id="12" w:name="投标文件格式"/>
      <w:r>
        <w:rPr>
          <w:rFonts w:hint="eastAsia" w:ascii="宋体" w:hAnsi="宋体" w:cs="宋体"/>
        </w:rPr>
        <w:t xml:space="preserve">投标文件格式</w:t>
      </w:r>
      <w:bookmarkEnd w:id="12"/>
      <w:r>
        <w:rPr>
          <w:rFonts w:hint="eastAsia" w:cs="宋体"/>
          <w:b w:val="0"/>
          <w:bCs/>
          <w:szCs w:val="44"/>
        </w:rPr>
      </w:r>
      <w:r/>
    </w:p>
    <w:p>
      <w:pPr>
        <w:pStyle w:val="750"/>
        <w:ind w:firstLine="422"/>
        <w:spacing w:line="400" w:lineRule="exact"/>
        <w:rPr>
          <w:rFonts w:hint="eastAsia" w:cs="宋体"/>
          <w:b/>
          <w:bCs/>
          <w:sz w:val="21"/>
          <w:szCs w:val="21"/>
        </w:rPr>
      </w:pPr>
      <w:r>
        <w:rPr>
          <w:rFonts w:hint="eastAsia" w:cs="宋体"/>
          <w:b/>
          <w:bCs/>
          <w:sz w:val="21"/>
          <w:szCs w:val="21"/>
        </w:rPr>
        <w:t xml:space="preserve">说明：</w:t>
      </w:r>
      <w:r>
        <w:rPr>
          <w:rFonts w:hint="eastAsia" w:cs="宋体"/>
          <w:b/>
          <w:bCs/>
          <w:sz w:val="21"/>
          <w:szCs w:val="21"/>
        </w:rPr>
      </w:r>
      <w:r/>
    </w:p>
    <w:p>
      <w:pPr>
        <w:pStyle w:val="750"/>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cs="宋体"/>
          <w:sz w:val="21"/>
          <w:szCs w:val="21"/>
        </w:rPr>
      </w:r>
      <w:r/>
    </w:p>
    <w:p>
      <w:pPr>
        <w:pStyle w:val="750"/>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rPr>
          <w:rFonts w:hint="eastAsia" w:cs="宋体"/>
          <w:b/>
          <w:sz w:val="21"/>
          <w:szCs w:val="21"/>
        </w:rPr>
      </w:r>
      <w:r/>
    </w:p>
    <w:p>
      <w:pPr>
        <w:pStyle w:val="750"/>
        <w:ind w:left="480"/>
        <w:rPr>
          <w:rFonts w:hint="eastAsia" w:cs="宋体"/>
          <w:sz w:val="21"/>
          <w:szCs w:val="21"/>
        </w:rPr>
      </w:pPr>
      <w:r>
        <w:rPr>
          <w:rFonts w:hint="eastAsia" w:cs="宋体"/>
          <w:sz w:val="21"/>
          <w:szCs w:val="21"/>
        </w:rPr>
      </w:r>
      <w:r/>
    </w:p>
    <w:p>
      <w:pPr>
        <w:pStyle w:val="801"/>
        <w:ind w:left="0" w:firstLine="0"/>
        <w:rPr>
          <w:rFonts w:hint="eastAsia" w:ascii="宋体" w:hAnsi="宋体" w:cs="宋体"/>
          <w:bCs/>
          <w:sz w:val="21"/>
          <w:szCs w:val="21"/>
        </w:rPr>
      </w:pPr>
      <w:r>
        <w:rPr>
          <w:rFonts w:hint="eastAsia" w:ascii="宋体" w:hAnsi="宋体" w:cs="宋体"/>
          <w:bCs/>
          <w:sz w:val="21"/>
          <w:szCs w:val="21"/>
        </w:rPr>
        <w:t xml:space="preserve">苏州乐族工程咨询有限</w:t>
      </w:r>
      <w:r>
        <w:rPr>
          <w:rFonts w:hint="eastAsia" w:ascii="宋体" w:hAnsi="宋体" w:cs="宋体"/>
          <w:bCs/>
          <w:sz w:val="21"/>
          <w:szCs w:val="21"/>
        </w:rPr>
        <w:t xml:space="preserve">公司：</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JSZC-320585-SZLZ-G2026-0008</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项目招标文件，决定参加贵单位组织的本项目投标。</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rPr>
          <w:rFonts w:hint="eastAsia" w:ascii="宋体" w:hAnsi="宋体" w:cs="宋体"/>
          <w:bCs/>
          <w:sz w:val="21"/>
          <w:szCs w:val="21"/>
        </w:rPr>
      </w:r>
      <w:r/>
    </w:p>
    <w:p>
      <w:pPr>
        <w:pStyle w:val="801"/>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rPr>
          <w:rFonts w:hint="eastAsia" w:ascii="宋体" w:hAnsi="宋体" w:cs="宋体"/>
          <w:sz w:val="21"/>
          <w:szCs w:val="21"/>
        </w:rPr>
      </w:r>
      <w:r/>
    </w:p>
    <w:p>
      <w:pPr>
        <w:pStyle w:val="986"/>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rPr>
          <w:rFonts w:hint="eastAsia" w:hAnsi="宋体" w:eastAsia="宋体" w:cs="宋体"/>
          <w:sz w:val="21"/>
          <w:szCs w:val="21"/>
        </w:rPr>
      </w:r>
      <w:r/>
    </w:p>
    <w:p>
      <w:pPr>
        <w:pStyle w:val="986"/>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w:t>
      </w:r>
      <w:r>
        <w:rPr>
          <w:rFonts w:hint="eastAsia" w:hAnsi="宋体" w:eastAsia="宋体" w:cs="宋体"/>
          <w:sz w:val="21"/>
          <w:szCs w:val="21"/>
          <w:u w:val="single"/>
        </w:rPr>
        <w:t xml:space="preserve">60  </w:t>
      </w:r>
      <w:r>
        <w:rPr>
          <w:rFonts w:hint="eastAsia" w:hAnsi="宋体" w:eastAsia="宋体" w:cs="宋体"/>
          <w:sz w:val="21"/>
          <w:szCs w:val="21"/>
        </w:rPr>
        <w:t xml:space="preserve">天。</w:t>
      </w:r>
      <w:r>
        <w:rPr>
          <w:rFonts w:hint="eastAsia" w:hAnsi="宋体" w:eastAsia="宋体" w:cs="宋体"/>
          <w:sz w:val="21"/>
          <w:szCs w:val="21"/>
        </w:rPr>
      </w:r>
      <w:r/>
    </w:p>
    <w:p>
      <w:pPr>
        <w:pStyle w:val="986"/>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rPr>
          <w:rFonts w:hint="eastAsia" w:hAnsi="宋体" w:eastAsia="宋体" w:cs="宋体"/>
          <w:sz w:val="21"/>
          <w:szCs w:val="21"/>
        </w:rPr>
      </w:r>
      <w:r/>
    </w:p>
    <w:p>
      <w:pPr>
        <w:pStyle w:val="986"/>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rPr>
          <w:rFonts w:hint="eastAsia" w:hAnsi="宋体" w:eastAsia="宋体" w:cs="宋体"/>
          <w:sz w:val="21"/>
          <w:szCs w:val="21"/>
        </w:rPr>
      </w:r>
      <w:r/>
    </w:p>
    <w:p>
      <w:pPr>
        <w:pStyle w:val="986"/>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w:t>
      </w:r>
      <w:r>
        <w:rPr>
          <w:rFonts w:hint="eastAsia" w:hAnsi="宋体" w:eastAsia="宋体" w:cs="宋体"/>
          <w:sz w:val="21"/>
          <w:szCs w:val="21"/>
        </w:rPr>
        <w:t xml:space="preserve">标文件的规定交纳投标保证金，并同意遵守招标文件中投标保证金的有关规定。</w:t>
      </w:r>
      <w:r>
        <w:rPr>
          <w:rFonts w:hint="eastAsia" w:hAnsi="宋体" w:eastAsia="宋体" w:cs="宋体"/>
          <w:sz w:val="21"/>
          <w:szCs w:val="21"/>
        </w:rPr>
      </w:r>
      <w:r/>
    </w:p>
    <w:p>
      <w:pPr>
        <w:pStyle w:val="986"/>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rPr>
          <w:rFonts w:hint="eastAsia" w:hAnsi="宋体" w:eastAsia="宋体" w:cs="宋体"/>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w:t>
      </w:r>
      <w:r>
        <w:rPr>
          <w:rFonts w:hint="eastAsia" w:ascii="宋体" w:hAnsi="宋体" w:cs="宋体"/>
          <w:bCs/>
          <w:sz w:val="21"/>
          <w:szCs w:val="21"/>
        </w:rPr>
        <w:t xml:space="preserve">   真：</w:t>
      </w:r>
      <w:r>
        <w:rPr>
          <w:rFonts w:hint="eastAsia" w:ascii="宋体" w:hAnsi="宋体" w:cs="宋体"/>
          <w:bCs/>
          <w:sz w:val="21"/>
          <w:szCs w:val="21"/>
        </w:rPr>
      </w:r>
      <w:r/>
    </w:p>
    <w:p>
      <w:pPr>
        <w:pStyle w:val="801"/>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rPr>
          <w:rFonts w:hint="eastAsia" w:ascii="宋体" w:hAnsi="宋体" w:cs="宋体"/>
          <w:bCs/>
          <w:sz w:val="21"/>
          <w:szCs w:val="21"/>
        </w:rPr>
      </w:r>
      <w:r/>
    </w:p>
    <w:p>
      <w:pPr>
        <w:pStyle w:val="750"/>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rPr>
          <w:rFonts w:hint="eastAsia" w:cs="宋体"/>
          <w:b/>
          <w:sz w:val="21"/>
          <w:szCs w:val="21"/>
        </w:rPr>
      </w:r>
      <w:r/>
    </w:p>
    <w:p>
      <w:pPr>
        <w:pStyle w:val="765"/>
        <w:rPr>
          <w:rFonts w:hint="eastAsia" w:ascii="宋体" w:hAnsi="宋体" w:eastAsia="宋体" w:cs="宋体"/>
          <w:sz w:val="21"/>
          <w:szCs w:val="21"/>
        </w:rPr>
      </w:pPr>
      <w:r>
        <w:rPr>
          <w:rFonts w:hint="eastAsia" w:ascii="宋体" w:hAnsi="宋体" w:eastAsia="宋体" w:cs="宋体"/>
          <w:sz w:val="21"/>
          <w:szCs w:val="21"/>
        </w:rPr>
      </w:r>
      <w:r/>
    </w:p>
    <w:p>
      <w:pPr>
        <w:pStyle w:val="765"/>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rPr>
          <w:rFonts w:hint="eastAsia" w:ascii="宋体" w:hAnsi="宋体" w:eastAsia="宋体" w:cs="宋体"/>
          <w:b/>
          <w:sz w:val="21"/>
          <w:szCs w:val="21"/>
        </w:rPr>
      </w:r>
      <w:r/>
    </w:p>
    <w:p>
      <w:pPr>
        <w:pStyle w:val="765"/>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76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苏州乐族工程咨询有限公司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JSZC-320585-SZLZ-G2026-0008  </w:t>
      </w:r>
      <w:r>
        <w:rPr>
          <w:rFonts w:hint="eastAsia" w:ascii="宋体" w:hAnsi="宋体" w:eastAsia="宋体" w:cs="宋体"/>
          <w:sz w:val="21"/>
          <w:szCs w:val="21"/>
        </w:rPr>
        <w:t xml:space="preserve">号的招标活动。代理人在开标、评标、合同谈判过程中所签署的一切文件和处理与这有关的一切事务，我均予以承认。</w:t>
      </w:r>
      <w:r>
        <w:rPr>
          <w:rFonts w:hint="eastAsia" w:ascii="宋体" w:hAnsi="宋体" w:eastAsia="宋体" w:cs="宋体"/>
          <w:sz w:val="21"/>
          <w:szCs w:val="21"/>
        </w:rPr>
      </w:r>
      <w:r/>
    </w:p>
    <w:p>
      <w:pPr>
        <w:pStyle w:val="76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w:t>
      </w:r>
      <w:r>
        <w:rPr>
          <w:rFonts w:hint="eastAsia" w:ascii="宋体" w:hAnsi="宋体" w:eastAsia="宋体" w:cs="宋体"/>
          <w:sz w:val="21"/>
          <w:szCs w:val="21"/>
        </w:rPr>
        <w:t xml:space="preserve">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76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w:t>
      </w:r>
      <w:r>
        <w:rPr>
          <w:rFonts w:hint="eastAsia" w:ascii="宋体" w:hAnsi="宋体" w:eastAsia="宋体" w:cs="宋体"/>
          <w:sz w:val="21"/>
          <w:szCs w:val="21"/>
        </w:rPr>
        <w:t xml:space="preserve">转委托权。特此委托。</w:t>
      </w:r>
      <w:r>
        <w:rPr>
          <w:rFonts w:hint="eastAsia" w:ascii="宋体" w:hAnsi="宋体" w:eastAsia="宋体" w:cs="宋体"/>
          <w:sz w:val="21"/>
          <w:szCs w:val="21"/>
        </w:rPr>
      </w:r>
      <w:r/>
    </w:p>
    <w:p>
      <w:pPr>
        <w:pStyle w:val="76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65"/>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76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rPr>
      </w:r>
      <w:r/>
    </w:p>
    <w:p>
      <w:pPr>
        <w:pStyle w:val="76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rPr>
          <w:rFonts w:hint="eastAsia" w:ascii="宋体" w:hAnsi="宋体" w:eastAsia="宋体" w:cs="宋体"/>
          <w:sz w:val="21"/>
          <w:szCs w:val="21"/>
        </w:rPr>
      </w:r>
      <w:r/>
    </w:p>
    <w:p>
      <w:pPr>
        <w:pStyle w:val="765"/>
        <w:jc w:val="right"/>
        <w:rPr>
          <w:rFonts w:hint="eastAsia" w:ascii="宋体" w:hAnsi="宋体" w:eastAsia="宋体" w:cs="宋体"/>
          <w:sz w:val="21"/>
          <w:szCs w:val="21"/>
        </w:rPr>
      </w:pPr>
      <w:r>
        <w:rPr>
          <w:rFonts w:hint="eastAsia" w:ascii="宋体" w:hAnsi="宋体" w:eastAsia="宋体" w:cs="宋体"/>
          <w:sz w:val="21"/>
          <w:szCs w:val="21"/>
        </w:rPr>
      </w:r>
      <w:r/>
    </w:p>
    <w:p>
      <w:pPr>
        <w:pStyle w:val="765"/>
        <w:jc w:val="right"/>
        <w:rPr>
          <w:rFonts w:hint="eastAsia" w:ascii="宋体" w:hAnsi="宋体" w:eastAsia="宋体" w:cs="宋体"/>
          <w:sz w:val="21"/>
          <w:szCs w:val="21"/>
        </w:rPr>
      </w:pPr>
      <w:r>
        <w:rPr>
          <w:rFonts w:hint="eastAsia" w:ascii="宋体" w:hAnsi="宋体" w:eastAsia="宋体" w:cs="宋体"/>
          <w:sz w:val="21"/>
          <w:szCs w:val="21"/>
        </w:rPr>
      </w:r>
      <w:r/>
    </w:p>
    <w:p>
      <w:pPr>
        <w:pStyle w:val="765"/>
        <w:jc w:val="right"/>
        <w:rPr>
          <w:rFonts w:hint="eastAsia" w:ascii="宋体" w:hAnsi="宋体" w:eastAsia="宋体" w:cs="宋体"/>
          <w:sz w:val="21"/>
          <w:szCs w:val="21"/>
        </w:rPr>
      </w:pPr>
      <w:r>
        <w:rPr>
          <w:rFonts w:hint="eastAsia" w:ascii="宋体" w:hAnsi="宋体" w:eastAsia="宋体" w:cs="宋体"/>
          <w:sz w:val="21"/>
          <w:szCs w:val="21"/>
        </w:rPr>
      </w:r>
      <w:r/>
    </w:p>
    <w:p>
      <w:pPr>
        <w:pStyle w:val="765"/>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rPr>
          <w:rFonts w:hint="eastAsia" w:ascii="宋体" w:hAnsi="宋体" w:eastAsia="宋体" w:cs="宋体"/>
          <w:sz w:val="21"/>
          <w:szCs w:val="21"/>
        </w:rPr>
      </w:r>
      <w:r/>
    </w:p>
    <w:p>
      <w:pPr>
        <w:pStyle w:val="750"/>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rPr>
          <w:rFonts w:hint="eastAsia" w:cs="宋体"/>
          <w:b/>
          <w:sz w:val="21"/>
          <w:szCs w:val="21"/>
        </w:rPr>
      </w:r>
      <w:r/>
    </w:p>
    <w:p>
      <w:pPr>
        <w:pStyle w:val="750"/>
        <w:jc w:val="center"/>
        <w:spacing w:line="480" w:lineRule="auto"/>
        <w:rPr>
          <w:rFonts w:hint="eastAsia" w:cs="宋体"/>
          <w:b/>
          <w:sz w:val="21"/>
          <w:szCs w:val="21"/>
        </w:rPr>
      </w:pPr>
      <w:r>
        <w:rPr>
          <w:rFonts w:hint="eastAsia" w:cs="宋体"/>
          <w:b/>
          <w:sz w:val="21"/>
          <w:szCs w:val="21"/>
        </w:rPr>
        <w:t xml:space="preserve">开标一览表</w:t>
      </w:r>
      <w:r>
        <w:rPr>
          <w:rFonts w:hint="eastAsia" w:cs="宋体"/>
          <w:b/>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W w:w="1951" w:type="dxa"/>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项目名称</w:t>
            </w:r>
            <w:r>
              <w:rPr>
                <w:rFonts w:hint="eastAsia" w:cs="宋体"/>
                <w:sz w:val="21"/>
                <w:szCs w:val="21"/>
              </w:rPr>
            </w:r>
            <w:r/>
          </w:p>
        </w:tc>
        <w:tc>
          <w:tcPr>
            <w:tcW w:w="8080" w:type="dxa"/>
            <w:vAlign w:val="center"/>
            <w:textDirection w:val="lrTb"/>
            <w:noWrap w:val="false"/>
          </w:tcPr>
          <w:p>
            <w:pPr>
              <w:pStyle w:val="750"/>
              <w:widowControl/>
              <w:rPr>
                <w:rFonts w:hint="eastAsia" w:cs="宋体"/>
                <w:sz w:val="21"/>
                <w:szCs w:val="21"/>
              </w:rPr>
            </w:pPr>
            <w:r>
              <w:rPr>
                <w:rFonts w:cs="宋体"/>
                <w:sz w:val="21"/>
                <w:szCs w:val="21"/>
              </w:rPr>
              <w:t xml:space="preserve">2026年浮桥镇厨余垃圾清运服务</w:t>
            </w:r>
            <w:r>
              <w:rPr>
                <w:rFonts w:hint="eastAsia" w:cs="宋体"/>
                <w:sz w:val="21"/>
                <w:szCs w:val="21"/>
              </w:rPr>
            </w:r>
            <w:r/>
          </w:p>
        </w:tc>
      </w:tr>
      <w:tr>
        <w:trPr>
          <w:trHeight w:val="567"/>
        </w:trPr>
        <w:tc>
          <w:tcPr>
            <w:tcW w:w="1951" w:type="dxa"/>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投标报价（元）</w:t>
            </w:r>
            <w:r>
              <w:rPr>
                <w:rFonts w:hint="eastAsia" w:cs="宋体"/>
                <w:sz w:val="21"/>
                <w:szCs w:val="21"/>
              </w:rPr>
            </w:r>
            <w:r/>
          </w:p>
        </w:tc>
        <w:tc>
          <w:tcPr>
            <w:tcW w:w="8080" w:type="dxa"/>
            <w:vAlign w:val="center"/>
            <w:textDirection w:val="lrTb"/>
            <w:noWrap w:val="false"/>
          </w:tcPr>
          <w:p>
            <w:pPr>
              <w:pStyle w:val="750"/>
              <w:widowControl/>
              <w:rPr>
                <w:rFonts w:hint="eastAsia" w:cs="宋体"/>
                <w:sz w:val="21"/>
                <w:szCs w:val="21"/>
              </w:rPr>
            </w:pPr>
            <w:r>
              <w:rPr>
                <w:rFonts w:hint="eastAsia" w:cs="宋体"/>
                <w:sz w:val="21"/>
                <w:szCs w:val="21"/>
              </w:rPr>
              <w:t xml:space="preserve">大写：                   （小写： </w:t>
            </w:r>
            <w:r>
              <w:rPr>
                <w:rFonts w:cs="宋体"/>
                <w:sz w:val="21"/>
                <w:szCs w:val="21"/>
              </w:rPr>
              <w:t xml:space="preserve">         </w:t>
            </w:r>
            <w:r>
              <w:rPr>
                <w:rFonts w:hint="eastAsia" w:cs="宋体"/>
                <w:sz w:val="21"/>
                <w:szCs w:val="21"/>
              </w:rPr>
              <w:t xml:space="preserve">）</w:t>
            </w:r>
            <w:r>
              <w:rPr>
                <w:rFonts w:hint="eastAsia" w:cs="宋体"/>
                <w:sz w:val="21"/>
                <w:szCs w:val="21"/>
              </w:rPr>
            </w:r>
            <w:r/>
          </w:p>
        </w:tc>
      </w:tr>
    </w:tbl>
    <w:p>
      <w:pPr>
        <w:pStyle w:val="750"/>
        <w:ind w:firstLine="420"/>
        <w:jc w:val="left"/>
        <w:spacing w:line="360" w:lineRule="auto"/>
        <w:rPr>
          <w:rFonts w:cs="宋体"/>
          <w:sz w:val="21"/>
          <w:szCs w:val="21"/>
        </w:rPr>
      </w:pPr>
      <w:r>
        <w:rPr>
          <w:rFonts w:cs="宋体"/>
          <w:sz w:val="21"/>
          <w:szCs w:val="21"/>
        </w:rPr>
      </w:r>
      <w:r/>
    </w:p>
    <w:p>
      <w:pPr>
        <w:pStyle w:val="750"/>
        <w:ind w:firstLine="420"/>
        <w:jc w:val="left"/>
        <w:spacing w:line="360" w:lineRule="auto"/>
        <w:rPr>
          <w:rFonts w:hint="eastAsia" w:cs="宋体"/>
          <w:sz w:val="21"/>
          <w:szCs w:val="21"/>
        </w:rPr>
      </w:pPr>
      <w:r>
        <w:rPr>
          <w:rFonts w:hint="eastAsia" w:cs="宋体"/>
          <w:sz w:val="21"/>
          <w:szCs w:val="21"/>
        </w:rPr>
      </w:r>
      <w:r/>
    </w:p>
    <w:p>
      <w:pPr>
        <w:pStyle w:val="750"/>
        <w:ind w:firstLine="420"/>
        <w:jc w:val="left"/>
        <w:spacing w:line="360" w:lineRule="auto"/>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50"/>
        <w:ind w:firstLine="420"/>
        <w:jc w:val="left"/>
        <w:spacing w:line="360" w:lineRule="auto"/>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50"/>
        <w:ind w:firstLine="420"/>
        <w:jc w:val="left"/>
        <w:spacing w:line="360" w:lineRule="auto"/>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50"/>
        <w:spacing w:line="440" w:lineRule="exact"/>
        <w:rPr>
          <w:rFonts w:cs="宋体"/>
          <w:b/>
          <w:sz w:val="21"/>
          <w:szCs w:val="21"/>
        </w:rPr>
      </w:pPr>
      <w:r>
        <w:rPr>
          <w:rFonts w:hint="eastAsia" w:cs="宋体"/>
          <w:b/>
          <w:sz w:val="21"/>
          <w:szCs w:val="21"/>
        </w:rPr>
        <w:br w:type="page" w:clear="all"/>
      </w:r>
      <w:r>
        <w:rPr>
          <w:rFonts w:hint="eastAsia" w:cs="宋体"/>
          <w:b/>
          <w:sz w:val="21"/>
          <w:szCs w:val="21"/>
        </w:rPr>
        <w:t xml:space="preserve">附件4、报价明细表</w:t>
      </w:r>
      <w:r>
        <w:rPr>
          <w:rFonts w:cs="宋体"/>
          <w:b/>
          <w:sz w:val="21"/>
          <w:szCs w:val="21"/>
        </w:rPr>
      </w:r>
      <w:r/>
    </w:p>
    <w:p>
      <w:pPr>
        <w:pStyle w:val="750"/>
        <w:jc w:val="center"/>
        <w:spacing w:line="440" w:lineRule="exact"/>
        <w:rPr>
          <w:rFonts w:cs="宋体"/>
          <w:b/>
          <w:sz w:val="21"/>
          <w:szCs w:val="21"/>
        </w:rPr>
      </w:pPr>
      <w:r>
        <w:rPr>
          <w:rFonts w:hint="eastAsia" w:cs="宋体"/>
          <w:b/>
          <w:sz w:val="21"/>
          <w:szCs w:val="21"/>
        </w:rPr>
        <w:t xml:space="preserve">报价明细表</w:t>
      </w:r>
      <w:r>
        <w:rPr>
          <w:rFonts w:cs="宋体"/>
          <w:b/>
          <w:sz w:val="21"/>
          <w:szCs w:val="21"/>
        </w:rPr>
      </w:r>
      <w:r/>
    </w:p>
    <w:tbl>
      <w:tblPr>
        <w:tblW w:w="97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796"/>
        <w:gridCol w:w="1127"/>
        <w:gridCol w:w="1190"/>
        <w:gridCol w:w="1422"/>
        <w:gridCol w:w="1559"/>
        <w:gridCol w:w="1559"/>
      </w:tblGrid>
      <w:tr>
        <w:trPr>
          <w:trHeight w:val="566"/>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widowControl/>
              <w:rPr>
                <w:rFonts w:cs="华文楷体"/>
                <w:sz w:val="21"/>
                <w:szCs w:val="21"/>
              </w:rPr>
            </w:pPr>
            <w:r>
              <w:rPr>
                <w:rFonts w:hint="eastAsia" w:cs="华文楷体"/>
                <w:sz w:val="21"/>
                <w:szCs w:val="21"/>
              </w:rPr>
              <w:t xml:space="preserve">序号</w:t>
            </w:r>
            <w:r>
              <w:rPr>
                <w:rFonts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分项名称</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数量</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单位</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单价（元）</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总价（元）</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备注</w:t>
            </w:r>
            <w:r>
              <w:rPr>
                <w:rFonts w:hint="eastAsia" w:cs="华文楷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spacing w:line="380" w:lineRule="atLeast"/>
              <w:widowControl/>
              <w:rPr>
                <w:rFonts w:hint="eastAsia" w:cs="华文楷体"/>
                <w:sz w:val="21"/>
                <w:szCs w:val="21"/>
              </w:rPr>
            </w:pPr>
            <w:r>
              <w:rPr>
                <w:rFonts w:hint="eastAsia" w:cs="华文楷体"/>
                <w:sz w:val="21"/>
                <w:szCs w:val="21"/>
              </w:rPr>
              <w:t xml:space="preserve">1</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spacing w:line="380" w:lineRule="atLeast"/>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spacing w:line="380" w:lineRule="atLeast"/>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spacing w:line="380" w:lineRule="atLeast"/>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50"/>
              <w:jc w:val="center"/>
              <w:spacing w:line="380" w:lineRule="atLeast"/>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spacing w:line="380" w:lineRule="atLeast"/>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2</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3</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4</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5</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6</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7</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50"/>
              <w:jc w:val="center"/>
              <w:widowControl/>
              <w:rPr>
                <w:rFonts w:hint="eastAsia" w:cs="华文楷体"/>
                <w:sz w:val="21"/>
                <w:szCs w:val="21"/>
              </w:rPr>
            </w:pP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796"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190"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 </w:t>
            </w:r>
            <w:r>
              <w:rPr>
                <w:rFonts w:hint="eastAsia" w:cs="华文楷体"/>
                <w:sz w:val="21"/>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投标报价</w:t>
            </w:r>
            <w:r>
              <w:rPr>
                <w:rFonts w:hint="eastAsia" w:cs="华文楷体"/>
                <w:sz w:val="21"/>
                <w:szCs w:val="21"/>
              </w:rPr>
            </w:r>
            <w:r/>
          </w:p>
        </w:tc>
        <w:tc>
          <w:tcPr>
            <w:gridSpan w:val="5"/>
            <w:tcBorders>
              <w:top w:val="single" w:color="000000" w:sz="4" w:space="0"/>
              <w:left w:val="none" w:color="000000" w:sz="4" w:space="0"/>
              <w:bottom w:val="single" w:color="000000" w:sz="4" w:space="0"/>
              <w:right w:val="single" w:color="000000" w:sz="4" w:space="0"/>
            </w:tcBorders>
            <w:tcW w:w="6857" w:type="dxa"/>
            <w:vAlign w:val="center"/>
            <w:textDirection w:val="lrTb"/>
            <w:noWrap/>
          </w:tcPr>
          <w:p>
            <w:pPr>
              <w:pStyle w:val="750"/>
              <w:jc w:val="center"/>
              <w:widowControl/>
              <w:rPr>
                <w:rFonts w:hint="eastAsia" w:cs="华文楷体"/>
                <w:sz w:val="21"/>
                <w:szCs w:val="21"/>
              </w:rPr>
            </w:pPr>
            <w:r>
              <w:rPr>
                <w:rFonts w:hint="eastAsia" w:cs="华文楷体"/>
                <w:sz w:val="21"/>
                <w:szCs w:val="21"/>
              </w:rPr>
              <w:t xml:space="preserve">大写：           元；       小写：        元</w:t>
            </w:r>
            <w:r>
              <w:rPr>
                <w:rFonts w:hint="eastAsia" w:cs="华文楷体"/>
                <w:sz w:val="21"/>
                <w:szCs w:val="21"/>
              </w:rPr>
            </w:r>
            <w:r/>
          </w:p>
        </w:tc>
      </w:tr>
    </w:tbl>
    <w:p>
      <w:pPr>
        <w:pStyle w:val="750"/>
        <w:spacing w:line="440" w:lineRule="exact"/>
        <w:rPr>
          <w:rFonts w:cs="宋体"/>
          <w:b/>
          <w:sz w:val="21"/>
          <w:szCs w:val="21"/>
        </w:rPr>
      </w:pPr>
      <w:r>
        <w:rPr>
          <w:rFonts w:cs="宋体"/>
          <w:b/>
          <w:sz w:val="21"/>
          <w:szCs w:val="21"/>
        </w:rPr>
      </w:r>
      <w:r/>
    </w:p>
    <w:p>
      <w:pPr>
        <w:pStyle w:val="750"/>
        <w:ind w:firstLine="420"/>
        <w:jc w:val="left"/>
        <w:spacing w:line="360" w:lineRule="auto"/>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50"/>
        <w:ind w:firstLine="420"/>
        <w:jc w:val="left"/>
        <w:spacing w:line="360" w:lineRule="auto"/>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50"/>
        <w:ind w:firstLine="420"/>
        <w:jc w:val="left"/>
        <w:spacing w:line="360" w:lineRule="auto"/>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50"/>
        <w:spacing w:line="440" w:lineRule="exact"/>
        <w:rPr>
          <w:rFonts w:hint="eastAsia" w:cs="宋体"/>
          <w:b/>
          <w:sz w:val="21"/>
          <w:szCs w:val="21"/>
        </w:rPr>
      </w:pPr>
      <w:r>
        <w:rPr>
          <w:rFonts w:hint="eastAsia" w:cs="宋体"/>
          <w:b/>
          <w:sz w:val="21"/>
          <w:szCs w:val="21"/>
        </w:rPr>
      </w:r>
      <w:r/>
    </w:p>
    <w:p>
      <w:pPr>
        <w:pStyle w:val="750"/>
        <w:spacing w:line="44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rPr>
          <w:rFonts w:hint="eastAsia" w:cs="宋体"/>
          <w:b/>
          <w:bCs/>
          <w:sz w:val="21"/>
          <w:szCs w:val="21"/>
        </w:rPr>
      </w:r>
      <w:r/>
    </w:p>
    <w:p>
      <w:pPr>
        <w:pStyle w:val="750"/>
        <w:jc w:val="center"/>
        <w:spacing w:line="360" w:lineRule="auto"/>
        <w:rPr>
          <w:rFonts w:hint="eastAsia" w:cs="宋体"/>
          <w:b/>
          <w:spacing w:val="20"/>
          <w:sz w:val="21"/>
          <w:szCs w:val="21"/>
        </w:rPr>
      </w:pPr>
      <w:r/>
      <w:bookmarkStart w:id="13" w:name="_Hlk39583930"/>
      <w:r>
        <w:rPr>
          <w:rFonts w:hint="eastAsia" w:cs="宋体"/>
          <w:b/>
          <w:bCs/>
          <w:sz w:val="21"/>
          <w:szCs w:val="21"/>
        </w:rPr>
        <w:t xml:space="preserve">技术（</w:t>
      </w:r>
      <w:r>
        <w:rPr>
          <w:rFonts w:hint="eastAsia" w:cs="宋体"/>
          <w:b/>
          <w:bCs/>
          <w:spacing w:val="20"/>
          <w:sz w:val="21"/>
          <w:szCs w:val="21"/>
        </w:rPr>
        <w:t xml:space="preserve">服务</w:t>
      </w:r>
      <w:r>
        <w:rPr>
          <w:rFonts w:hint="eastAsia" w:cs="宋体"/>
          <w:b/>
          <w:spacing w:val="20"/>
          <w:sz w:val="21"/>
          <w:szCs w:val="21"/>
        </w:rPr>
        <w:t xml:space="preserve">）要求偏离表</w:t>
      </w:r>
      <w:r>
        <w:rPr>
          <w:rFonts w:hint="eastAsia" w:cs="宋体"/>
          <w:b/>
          <w:spacing w:val="20"/>
          <w:sz w:val="21"/>
          <w:szCs w:val="21"/>
        </w:rPr>
      </w:r>
      <w:r/>
    </w:p>
    <w:p>
      <w:pPr>
        <w:pStyle w:val="750"/>
        <w:ind w:firstLine="525"/>
        <w:spacing w:line="380" w:lineRule="exact"/>
        <w:rPr>
          <w:rFonts w:hint="eastAsia" w:cs="宋体"/>
          <w:b/>
          <w:spacing w:val="20"/>
          <w:sz w:val="21"/>
          <w:szCs w:val="21"/>
        </w:rPr>
      </w:pPr>
      <w:r/>
      <w:bookmarkEnd w:id="13"/>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b/>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750"/>
              <w:jc w:val="center"/>
              <w:rPr>
                <w:rFonts w:hint="eastAsia" w:cs="宋体"/>
                <w:sz w:val="21"/>
                <w:szCs w:val="21"/>
              </w:rPr>
            </w:pPr>
            <w:r>
              <w:rPr>
                <w:rFonts w:hint="eastAsia" w:cs="宋体"/>
                <w:sz w:val="21"/>
                <w:szCs w:val="21"/>
              </w:rPr>
              <w:t xml:space="preserve">序号</w:t>
            </w:r>
            <w:r>
              <w:rPr>
                <w:rFonts w:hint="eastAsia" w:cs="宋体"/>
                <w:sz w:val="21"/>
                <w:szCs w:val="21"/>
              </w:rPr>
            </w:r>
            <w:r/>
          </w:p>
        </w:tc>
        <w:tc>
          <w:tcPr>
            <w:tcW w:w="1683" w:type="dxa"/>
            <w:vAlign w:val="center"/>
            <w:textDirection w:val="lrTb"/>
            <w:noWrap w:val="false"/>
          </w:tcPr>
          <w:p>
            <w:pPr>
              <w:pStyle w:val="765"/>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rPr>
                <w:rFonts w:hint="eastAsia" w:ascii="宋体" w:hAnsi="宋体" w:eastAsia="宋体" w:cs="宋体"/>
                <w:sz w:val="21"/>
                <w:szCs w:val="21"/>
              </w:rPr>
            </w:r>
            <w:r/>
          </w:p>
        </w:tc>
        <w:tc>
          <w:tcPr>
            <w:tcW w:w="2370" w:type="dxa"/>
            <w:vAlign w:val="center"/>
            <w:textDirection w:val="lrTb"/>
            <w:noWrap w:val="false"/>
          </w:tcPr>
          <w:p>
            <w:pPr>
              <w:pStyle w:val="76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rPr>
                <w:rFonts w:hint="eastAsia" w:ascii="宋体" w:hAnsi="宋体" w:eastAsia="宋体" w:cs="宋体"/>
                <w:sz w:val="21"/>
                <w:szCs w:val="21"/>
              </w:rPr>
            </w:r>
            <w:r/>
          </w:p>
        </w:tc>
        <w:tc>
          <w:tcPr>
            <w:tcW w:w="2631" w:type="dxa"/>
            <w:vAlign w:val="center"/>
            <w:textDirection w:val="lrTb"/>
            <w:noWrap w:val="false"/>
          </w:tcPr>
          <w:p>
            <w:pPr>
              <w:pStyle w:val="76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c>
          <w:tcPr>
            <w:tcW w:w="2052" w:type="dxa"/>
            <w:vAlign w:val="center"/>
            <w:textDirection w:val="lrTb"/>
            <w:noWrap w:val="false"/>
          </w:tcPr>
          <w:p>
            <w:pPr>
              <w:pStyle w:val="765"/>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偏离内容</w:t>
            </w:r>
            <w:r>
              <w:rPr>
                <w:rFonts w:hint="eastAsia" w:ascii="宋体" w:hAnsi="宋体" w:eastAsia="宋体" w:cs="宋体"/>
                <w:sz w:val="21"/>
                <w:szCs w:val="21"/>
              </w:rPr>
            </w:r>
            <w:r/>
          </w:p>
        </w:tc>
      </w:tr>
      <w:tr>
        <w:trPr/>
        <w:tc>
          <w:tcPr>
            <w:tcW w:w="958" w:type="dxa"/>
            <w:vAlign w:val="center"/>
            <w:textDirection w:val="lrTb"/>
            <w:noWrap w:val="false"/>
          </w:tcPr>
          <w:p>
            <w:pPr>
              <w:pStyle w:val="750"/>
              <w:jc w:val="center"/>
              <w:rPr>
                <w:rFonts w:hint="eastAsia" w:cs="宋体"/>
                <w:sz w:val="21"/>
                <w:szCs w:val="21"/>
              </w:rPr>
            </w:pPr>
            <w:r>
              <w:rPr>
                <w:rFonts w:hint="eastAsia" w:cs="宋体"/>
                <w:sz w:val="21"/>
                <w:szCs w:val="21"/>
              </w:rPr>
              <w:t xml:space="preserve">1</w:t>
            </w:r>
            <w:r>
              <w:rPr>
                <w:rFonts w:hint="eastAsia" w:cs="宋体"/>
                <w:sz w:val="21"/>
                <w:szCs w:val="21"/>
              </w:rPr>
            </w:r>
            <w:r/>
          </w:p>
        </w:tc>
        <w:tc>
          <w:tcPr>
            <w:tcW w:w="1683"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50"/>
              <w:jc w:val="center"/>
              <w:rPr>
                <w:rFonts w:hint="eastAsia" w:cs="宋体"/>
                <w:sz w:val="21"/>
                <w:szCs w:val="21"/>
              </w:rPr>
            </w:pPr>
            <w:r>
              <w:rPr>
                <w:rFonts w:hint="eastAsia" w:cs="宋体"/>
                <w:sz w:val="21"/>
                <w:szCs w:val="21"/>
              </w:rPr>
              <w:t xml:space="preserve">2</w:t>
            </w:r>
            <w:r>
              <w:rPr>
                <w:rFonts w:hint="eastAsia" w:cs="宋体"/>
                <w:sz w:val="21"/>
                <w:szCs w:val="21"/>
              </w:rPr>
            </w:r>
            <w:r/>
          </w:p>
        </w:tc>
        <w:tc>
          <w:tcPr>
            <w:tcW w:w="1683"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50"/>
              <w:jc w:val="center"/>
              <w:rPr>
                <w:rFonts w:hint="eastAsia" w:cs="宋体"/>
                <w:sz w:val="21"/>
                <w:szCs w:val="21"/>
              </w:rPr>
            </w:pPr>
            <w:r>
              <w:rPr>
                <w:rFonts w:hint="eastAsia" w:cs="宋体"/>
                <w:sz w:val="21"/>
                <w:szCs w:val="21"/>
              </w:rPr>
              <w:t xml:space="preserve">3</w:t>
            </w:r>
            <w:r>
              <w:rPr>
                <w:rFonts w:hint="eastAsia" w:cs="宋体"/>
                <w:sz w:val="21"/>
                <w:szCs w:val="21"/>
              </w:rPr>
            </w:r>
            <w:r/>
          </w:p>
        </w:tc>
        <w:tc>
          <w:tcPr>
            <w:tcW w:w="1683"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50"/>
              <w:jc w:val="center"/>
              <w:rPr>
                <w:rFonts w:hint="eastAsia" w:cs="宋体"/>
                <w:sz w:val="21"/>
                <w:szCs w:val="21"/>
              </w:rPr>
            </w:pPr>
            <w:r>
              <w:rPr>
                <w:rFonts w:hint="eastAsia" w:cs="宋体"/>
                <w:sz w:val="21"/>
                <w:szCs w:val="21"/>
              </w:rPr>
              <w:t xml:space="preserve">4</w:t>
            </w:r>
            <w:r>
              <w:rPr>
                <w:rFonts w:hint="eastAsia" w:cs="宋体"/>
                <w:sz w:val="21"/>
                <w:szCs w:val="21"/>
              </w:rPr>
            </w:r>
            <w:r/>
          </w:p>
        </w:tc>
        <w:tc>
          <w:tcPr>
            <w:tcW w:w="1683"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50"/>
              <w:jc w:val="center"/>
              <w:rPr>
                <w:rFonts w:hint="eastAsia" w:cs="宋体"/>
                <w:sz w:val="21"/>
                <w:szCs w:val="21"/>
              </w:rPr>
            </w:pPr>
            <w:r>
              <w:rPr>
                <w:rFonts w:hint="eastAsia" w:cs="宋体"/>
                <w:sz w:val="21"/>
                <w:szCs w:val="21"/>
              </w:rPr>
              <w:t xml:space="preserve">5</w:t>
            </w:r>
            <w:r>
              <w:rPr>
                <w:rFonts w:hint="eastAsia" w:cs="宋体"/>
                <w:sz w:val="21"/>
                <w:szCs w:val="21"/>
              </w:rPr>
            </w:r>
            <w:r/>
          </w:p>
        </w:tc>
        <w:tc>
          <w:tcPr>
            <w:tcW w:w="1683"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50"/>
              <w:jc w:val="center"/>
              <w:rPr>
                <w:rFonts w:hint="eastAsia" w:cs="宋体"/>
                <w:sz w:val="21"/>
                <w:szCs w:val="21"/>
              </w:rPr>
            </w:pPr>
            <w:r>
              <w:rPr>
                <w:rFonts w:hint="eastAsia" w:cs="宋体"/>
                <w:sz w:val="21"/>
                <w:szCs w:val="21"/>
              </w:rPr>
              <w:t xml:space="preserve">6</w:t>
            </w:r>
            <w:r>
              <w:rPr>
                <w:rFonts w:hint="eastAsia" w:cs="宋体"/>
                <w:sz w:val="21"/>
                <w:szCs w:val="21"/>
              </w:rPr>
            </w:r>
            <w:r/>
          </w:p>
        </w:tc>
        <w:tc>
          <w:tcPr>
            <w:tcW w:w="1683"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750"/>
              <w:jc w:val="center"/>
              <w:rPr>
                <w:rFonts w:hint="eastAsia" w:cs="宋体"/>
                <w:sz w:val="21"/>
                <w:szCs w:val="21"/>
              </w:rPr>
            </w:pPr>
            <w:r>
              <w:rPr>
                <w:rFonts w:hint="eastAsia" w:cs="宋体"/>
                <w:sz w:val="21"/>
                <w:szCs w:val="21"/>
              </w:rPr>
              <w:t xml:space="preserve">……</w:t>
            </w:r>
            <w:r>
              <w:rPr>
                <w:rFonts w:hint="eastAsia" w:cs="宋体"/>
                <w:sz w:val="21"/>
                <w:szCs w:val="21"/>
              </w:rPr>
            </w:r>
            <w:r/>
          </w:p>
        </w:tc>
        <w:tc>
          <w:tcPr>
            <w:tcW w:w="1683"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5"/>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0"/>
        <w:ind w:firstLine="525"/>
        <w:spacing w:line="400" w:lineRule="exact"/>
        <w:rPr>
          <w:rFonts w:hint="eastAsia" w:cs="宋体"/>
          <w:sz w:val="21"/>
          <w:szCs w:val="21"/>
        </w:rPr>
      </w:pPr>
      <w:r>
        <w:rPr>
          <w:rFonts w:hint="eastAsia" w:cs="宋体"/>
          <w:sz w:val="21"/>
          <w:szCs w:val="21"/>
        </w:rPr>
        <w:t xml:space="preserve">投标方：（单位盖章）</w:t>
      </w:r>
      <w:r>
        <w:rPr>
          <w:rFonts w:hint="eastAsia" w:cs="宋体"/>
          <w:sz w:val="21"/>
          <w:szCs w:val="21"/>
        </w:rPr>
      </w:r>
      <w:r/>
    </w:p>
    <w:p>
      <w:pPr>
        <w:pStyle w:val="750"/>
        <w:ind w:firstLine="525"/>
        <w:spacing w:line="400" w:lineRule="exact"/>
      </w:pPr>
      <w:r>
        <w:rPr>
          <w:rFonts w:hint="eastAsia" w:cs="宋体"/>
          <w:sz w:val="21"/>
          <w:szCs w:val="21"/>
        </w:rPr>
        <w:t xml:space="preserve">法定代表人或代理人：（签字或盖章）</w:t>
      </w:r>
      <w:r>
        <w:rPr>
          <w:rFonts w:hint="eastAsia" w:cs="宋体"/>
          <w:sz w:val="21"/>
          <w:szCs w:val="21"/>
        </w:rPr>
      </w:r>
      <w:r/>
    </w:p>
    <w:p>
      <w:pPr>
        <w:pStyle w:val="750"/>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750"/>
        <w:jc w:val="center"/>
        <w:spacing w:line="360" w:lineRule="auto"/>
        <w:rPr>
          <w:rFonts w:hint="eastAsia" w:cs="宋体"/>
          <w:b/>
          <w:spacing w:val="20"/>
          <w:sz w:val="21"/>
          <w:szCs w:val="21"/>
        </w:rPr>
      </w:pPr>
      <w:r>
        <w:rPr>
          <w:rFonts w:hint="eastAsia" w:cs="宋体"/>
          <w:b/>
          <w:spacing w:val="20"/>
          <w:sz w:val="21"/>
          <w:szCs w:val="21"/>
        </w:rPr>
        <w:t xml:space="preserve">商务条款偏离表</w:t>
      </w:r>
      <w:r>
        <w:rPr>
          <w:rFonts w:hint="eastAsia" w:cs="宋体"/>
          <w:b/>
          <w:spacing w:val="20"/>
          <w:sz w:val="21"/>
          <w:szCs w:val="21"/>
        </w:rPr>
      </w:r>
      <w:r/>
    </w:p>
    <w:p>
      <w:pPr>
        <w:pStyle w:val="750"/>
        <w:ind w:firstLine="420"/>
        <w:spacing w:line="380" w:lineRule="exact"/>
        <w:rPr>
          <w:rFonts w:hint="eastAsia" w:cs="宋体"/>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序号</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招标文件要求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投标响应</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偏离说明</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偏离内容</w:t>
            </w:r>
            <w:r>
              <w:rPr>
                <w:rFonts w:hint="eastAsia" w:cs="宋体"/>
                <w:bCs/>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1</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50"/>
              <w:jc w:val="center"/>
              <w:rPr>
                <w:rFonts w:hint="eastAsia" w:cs="宋体"/>
                <w:sz w:val="21"/>
                <w:szCs w:val="21"/>
                <w:lang w:val="zh-CN"/>
              </w:rPr>
            </w:pPr>
            <w:r>
              <w:rPr>
                <w:rFonts w:hint="eastAsia" w:cs="宋体"/>
                <w:sz w:val="21"/>
                <w:szCs w:val="21"/>
                <w:lang w:val="zh-CN"/>
              </w:rPr>
              <w:t xml:space="preserve">合同履行期限</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50"/>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2</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50"/>
              <w:jc w:val="center"/>
              <w:rPr>
                <w:rFonts w:hint="eastAsia" w:cs="宋体"/>
                <w:sz w:val="21"/>
                <w:szCs w:val="21"/>
                <w:lang w:val="zh-CN"/>
              </w:rPr>
            </w:pPr>
            <w:r>
              <w:rPr>
                <w:rFonts w:hint="eastAsia" w:cs="宋体"/>
                <w:sz w:val="21"/>
                <w:szCs w:val="21"/>
                <w:lang w:val="zh-CN"/>
              </w:rPr>
              <w:t xml:space="preserve">履行地点</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50"/>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3</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50"/>
              <w:jc w:val="center"/>
              <w:rPr>
                <w:rFonts w:hint="eastAsia" w:cs="宋体"/>
                <w:sz w:val="21"/>
                <w:szCs w:val="21"/>
                <w:lang w:val="zh-CN"/>
              </w:rPr>
            </w:pPr>
            <w:r>
              <w:rPr>
                <w:rFonts w:hint="eastAsia" w:cs="宋体"/>
                <w:sz w:val="21"/>
                <w:szCs w:val="21"/>
                <w:lang w:val="zh-CN"/>
              </w:rPr>
              <w:t xml:space="preserve">付款步骤</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50"/>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4</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50"/>
              <w:jc w:val="center"/>
              <w:rPr>
                <w:rFonts w:hint="eastAsia" w:cs="宋体"/>
                <w:sz w:val="21"/>
                <w:szCs w:val="21"/>
                <w:lang w:val="zh-CN"/>
              </w:rPr>
            </w:pPr>
            <w:r>
              <w:rPr>
                <w:rFonts w:hint="eastAsia" w:cs="宋体"/>
                <w:sz w:val="21"/>
                <w:szCs w:val="21"/>
                <w:lang w:val="zh-CN"/>
              </w:rPr>
              <w:t xml:space="preserve">人员要求</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50"/>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5</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50"/>
              <w:jc w:val="center"/>
              <w:rPr>
                <w:rFonts w:hint="eastAsia" w:cs="宋体"/>
                <w:sz w:val="21"/>
                <w:szCs w:val="21"/>
                <w:lang w:val="zh-CN"/>
              </w:rPr>
            </w:pPr>
            <w:r>
              <w:rPr>
                <w:rFonts w:hint="eastAsia" w:cs="宋体"/>
                <w:sz w:val="21"/>
                <w:szCs w:val="21"/>
                <w:lang w:val="zh-CN"/>
              </w:rPr>
              <w:t xml:space="preserve">车辆要求</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50"/>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50"/>
              <w:jc w:val="center"/>
              <w:rPr>
                <w:rFonts w:hint="eastAsia" w:cs="宋体"/>
                <w:bCs/>
                <w:sz w:val="21"/>
                <w:szCs w:val="21"/>
              </w:rPr>
            </w:pPr>
            <w:r>
              <w:rPr>
                <w:rFonts w:hint="eastAsia" w:cs="宋体"/>
                <w:bCs/>
                <w:sz w:val="21"/>
                <w:szCs w:val="21"/>
              </w:rPr>
              <w:t xml:space="preserve">…</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50"/>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50"/>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50"/>
              <w:jc w:val="center"/>
              <w:rPr>
                <w:rFonts w:hint="eastAsia" w:cs="宋体"/>
                <w:sz w:val="21"/>
                <w:szCs w:val="21"/>
              </w:rPr>
            </w:pPr>
            <w:r>
              <w:rPr>
                <w:rFonts w:hint="eastAsia" w:cs="宋体"/>
                <w:sz w:val="21"/>
                <w:szCs w:val="21"/>
              </w:rPr>
            </w:r>
            <w:r/>
          </w:p>
        </w:tc>
      </w:tr>
    </w:tbl>
    <w:p>
      <w:pPr>
        <w:pStyle w:val="750"/>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50"/>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rPr>
          <w:rFonts w:hint="eastAsia" w:cs="宋体"/>
          <w:sz w:val="21"/>
          <w:szCs w:val="21"/>
        </w:rPr>
      </w:r>
      <w:r/>
    </w:p>
    <w:p>
      <w:pPr>
        <w:pStyle w:val="750"/>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rPr>
          <w:rFonts w:hint="eastAsia" w:cs="宋体"/>
          <w:sz w:val="21"/>
          <w:szCs w:val="21"/>
        </w:rPr>
      </w:r>
      <w:r/>
    </w:p>
    <w:p>
      <w:pPr>
        <w:pStyle w:val="750"/>
        <w:ind w:firstLine="420"/>
        <w:spacing w:line="400" w:lineRule="exact"/>
        <w:rPr>
          <w:rFonts w:hint="eastAsia" w:cs="宋体"/>
          <w:sz w:val="21"/>
          <w:szCs w:val="21"/>
        </w:rPr>
      </w:pPr>
      <w:r>
        <w:rPr>
          <w:rFonts w:hint="eastAsia" w:cs="宋体"/>
          <w:sz w:val="21"/>
          <w:szCs w:val="21"/>
        </w:rPr>
        <w:t xml:space="preserve">3.商务条款不允许出现负偏离，否则为无效标。</w:t>
      </w:r>
      <w:r>
        <w:rPr>
          <w:rFonts w:hint="eastAsia" w:cs="宋体"/>
          <w:sz w:val="21"/>
          <w:szCs w:val="21"/>
        </w:rPr>
      </w:r>
      <w:r/>
    </w:p>
    <w:p>
      <w:pPr>
        <w:pStyle w:val="750"/>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rPr>
          <w:rFonts w:hint="eastAsia" w:cs="宋体"/>
          <w:b/>
          <w:sz w:val="21"/>
          <w:szCs w:val="21"/>
        </w:rPr>
      </w:r>
      <w:r/>
    </w:p>
    <w:p>
      <w:pPr>
        <w:pStyle w:val="750"/>
        <w:spacing w:line="400" w:lineRule="exact"/>
        <w:rPr>
          <w:rFonts w:hint="eastAsia" w:cs="宋体"/>
          <w:sz w:val="21"/>
          <w:szCs w:val="21"/>
        </w:rPr>
      </w:pPr>
      <w:r>
        <w:rPr>
          <w:rFonts w:hint="eastAsia" w:cs="宋体"/>
          <w:sz w:val="21"/>
          <w:szCs w:val="21"/>
        </w:rPr>
        <w:t xml:space="preserve">（1）关于资格文件的声明函</w:t>
      </w:r>
      <w:r>
        <w:rPr>
          <w:rFonts w:hint="eastAsia" w:cs="宋体"/>
          <w:sz w:val="21"/>
          <w:szCs w:val="21"/>
        </w:rPr>
      </w:r>
      <w:r/>
    </w:p>
    <w:p>
      <w:pPr>
        <w:pStyle w:val="750"/>
        <w:jc w:val="center"/>
        <w:spacing w:line="400" w:lineRule="exact"/>
        <w:rPr>
          <w:rFonts w:hint="eastAsia" w:cs="宋体"/>
          <w:b/>
          <w:sz w:val="21"/>
          <w:szCs w:val="21"/>
        </w:rPr>
      </w:pPr>
      <w:r>
        <w:rPr>
          <w:rFonts w:hint="eastAsia" w:cs="宋体"/>
          <w:b/>
          <w:sz w:val="21"/>
          <w:szCs w:val="21"/>
        </w:rPr>
        <w:t xml:space="preserve">关于资格文件的声明函</w:t>
      </w:r>
      <w:r>
        <w:rPr>
          <w:rFonts w:hint="eastAsia" w:cs="宋体"/>
          <w:b/>
          <w:sz w:val="21"/>
          <w:szCs w:val="21"/>
        </w:rPr>
      </w:r>
      <w:r/>
    </w:p>
    <w:p>
      <w:pPr>
        <w:pStyle w:val="750"/>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rPr>
          <w:rFonts w:hint="eastAsia" w:cs="宋体"/>
          <w:sz w:val="21"/>
          <w:szCs w:val="21"/>
        </w:rPr>
      </w:r>
      <w:r/>
    </w:p>
    <w:p>
      <w:pPr>
        <w:pStyle w:val="750"/>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号的招标活动进行投标。本公司所提交的投标文件中所有关于投标资格的文件、证明和陈述均是真实的、准确的。若与真实情况不符，本公司愿意承担由此产生的一切后果。</w:t>
      </w:r>
      <w:r>
        <w:rPr>
          <w:rFonts w:hint="eastAsia" w:cs="宋体"/>
          <w:sz w:val="21"/>
          <w:szCs w:val="21"/>
        </w:rPr>
      </w:r>
      <w:r/>
    </w:p>
    <w:p>
      <w:pPr>
        <w:pStyle w:val="750"/>
        <w:ind w:firstLine="2730"/>
        <w:spacing w:line="400" w:lineRule="exact"/>
        <w:rPr>
          <w:rFonts w:hint="eastAsia" w:cs="宋体"/>
          <w:sz w:val="21"/>
          <w:szCs w:val="21"/>
        </w:rPr>
      </w:pPr>
      <w:r>
        <w:rPr>
          <w:rFonts w:hint="eastAsia" w:cs="宋体"/>
          <w:sz w:val="21"/>
          <w:szCs w:val="21"/>
        </w:rPr>
        <w:t xml:space="preserve">法定代表人：（签字或盖章）</w:t>
      </w:r>
      <w:r>
        <w:rPr>
          <w:rFonts w:hint="eastAsia" w:cs="宋体"/>
          <w:sz w:val="21"/>
          <w:szCs w:val="21"/>
        </w:rPr>
      </w:r>
      <w:r/>
    </w:p>
    <w:p>
      <w:pPr>
        <w:pStyle w:val="750"/>
        <w:ind w:firstLine="2730"/>
        <w:spacing w:line="400" w:lineRule="exact"/>
        <w:rPr>
          <w:rFonts w:hint="eastAsia" w:cs="宋体"/>
          <w:sz w:val="21"/>
          <w:szCs w:val="21"/>
        </w:rPr>
      </w:pPr>
      <w:r>
        <w:rPr>
          <w:rFonts w:hint="eastAsia" w:cs="宋体"/>
          <w:sz w:val="21"/>
          <w:szCs w:val="21"/>
        </w:rPr>
        <w:t xml:space="preserve">公章：</w:t>
      </w:r>
      <w:r>
        <w:rPr>
          <w:rFonts w:hint="eastAsia" w:cs="宋体"/>
          <w:sz w:val="21"/>
          <w:szCs w:val="21"/>
        </w:rPr>
      </w:r>
      <w:r/>
    </w:p>
    <w:p>
      <w:pPr>
        <w:pStyle w:val="750"/>
        <w:ind w:firstLine="5040"/>
        <w:spacing w:line="400" w:lineRule="exact"/>
        <w:rPr>
          <w:rFonts w:hint="eastAsia" w:cs="宋体"/>
          <w:sz w:val="21"/>
          <w:szCs w:val="21"/>
        </w:rPr>
      </w:pPr>
      <w:r>
        <w:rPr>
          <w:rFonts w:hint="eastAsia" w:cs="宋体"/>
          <w:sz w:val="21"/>
          <w:szCs w:val="21"/>
        </w:rPr>
        <w:t xml:space="preserve">年  月  日</w:t>
      </w:r>
      <w:r>
        <w:rPr>
          <w:rFonts w:hint="eastAsia" w:cs="宋体"/>
          <w:sz w:val="21"/>
          <w:szCs w:val="21"/>
        </w:rPr>
      </w:r>
      <w:r/>
    </w:p>
    <w:p>
      <w:pPr>
        <w:pStyle w:val="750"/>
        <w:ind w:firstLine="5040"/>
        <w:spacing w:line="400" w:lineRule="exact"/>
        <w:rPr>
          <w:rFonts w:hint="eastAsia" w:cs="宋体"/>
          <w:sz w:val="21"/>
          <w:szCs w:val="21"/>
        </w:rPr>
      </w:pPr>
      <w:r>
        <w:rPr>
          <w:rFonts w:hint="eastAsia" w:cs="宋体"/>
          <w:sz w:val="21"/>
          <w:szCs w:val="21"/>
        </w:rPr>
      </w:r>
      <w:r/>
    </w:p>
    <w:p>
      <w:pPr>
        <w:pStyle w:val="750"/>
        <w:spacing w:line="400" w:lineRule="exact"/>
        <w:rPr>
          <w:rFonts w:hint="eastAsia" w:cs="宋体"/>
          <w:sz w:val="21"/>
          <w:szCs w:val="21"/>
        </w:rPr>
      </w:pPr>
      <w:r>
        <w:rPr>
          <w:rFonts w:hint="eastAsia" w:cs="宋体"/>
          <w:sz w:val="21"/>
          <w:szCs w:val="21"/>
        </w:rPr>
        <w:t xml:space="preserve">（2）投标单位情况表</w:t>
      </w:r>
      <w:r>
        <w:rPr>
          <w:rFonts w:hint="eastAsia" w:cs="宋体"/>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2268"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rPr>
                <w:rFonts w:hint="eastAsia" w:ascii="宋体" w:hAnsi="宋体" w:eastAsia="宋体" w:cs="宋体"/>
                <w:sz w:val="21"/>
                <w:szCs w:val="21"/>
              </w:rPr>
            </w:r>
            <w:r/>
          </w:p>
        </w:tc>
        <w:tc>
          <w:tcPr>
            <w:tcW w:w="2835"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rPr>
                <w:rFonts w:hint="eastAsia" w:ascii="宋体" w:hAnsi="宋体" w:eastAsia="宋体" w:cs="宋体"/>
                <w:sz w:val="21"/>
                <w:szCs w:val="21"/>
              </w:rPr>
            </w:r>
            <w:r/>
          </w:p>
        </w:tc>
        <w:tc>
          <w:tcPr>
            <w:tcW w:w="2268"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rPr>
                <w:rFonts w:hint="eastAsia" w:ascii="宋体" w:hAnsi="宋体" w:eastAsia="宋体" w:cs="宋体"/>
                <w:sz w:val="21"/>
                <w:szCs w:val="21"/>
              </w:rPr>
            </w:r>
            <w:r/>
          </w:p>
        </w:tc>
        <w:tc>
          <w:tcPr>
            <w:tcW w:w="2835" w:type="dxa"/>
            <w:vAlign w:val="top"/>
            <w:textDirection w:val="lrTb"/>
            <w:noWrap w:val="false"/>
          </w:tcPr>
          <w:p>
            <w:pPr>
              <w:pStyle w:val="765"/>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rPr>
                <w:rFonts w:hint="eastAsia" w:ascii="宋体" w:hAnsi="宋体" w:eastAsia="宋体" w:cs="宋体"/>
                <w:sz w:val="21"/>
                <w:szCs w:val="21"/>
              </w:rPr>
            </w:r>
            <w:r/>
          </w:p>
        </w:tc>
        <w:tc>
          <w:tcPr>
            <w:gridSpan w:val="3"/>
            <w:tcW w:w="6521"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rPr>
                <w:rFonts w:hint="eastAsia" w:ascii="宋体" w:hAnsi="宋体" w:eastAsia="宋体" w:cs="宋体"/>
                <w:sz w:val="21"/>
                <w:szCs w:val="21"/>
              </w:rPr>
            </w:r>
            <w:r/>
          </w:p>
        </w:tc>
        <w:tc>
          <w:tcPr>
            <w:tcW w:w="2268" w:type="dxa"/>
            <w:vAlign w:val="bottom"/>
            <w:textDirection w:val="lrTb"/>
            <w:noWrap w:val="false"/>
          </w:tcPr>
          <w:p>
            <w:pPr>
              <w:pStyle w:val="765"/>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rPr>
                <w:rFonts w:hint="eastAsia" w:ascii="宋体" w:hAnsi="宋体" w:eastAsia="宋体" w:cs="宋体"/>
                <w:sz w:val="21"/>
                <w:szCs w:val="21"/>
              </w:rPr>
            </w:r>
            <w:r/>
          </w:p>
        </w:tc>
        <w:tc>
          <w:tcPr>
            <w:tcW w:w="2835" w:type="dxa"/>
            <w:vAlign w:val="bottom"/>
            <w:textDirection w:val="lrTb"/>
            <w:noWrap w:val="false"/>
          </w:tcPr>
          <w:p>
            <w:pPr>
              <w:pStyle w:val="765"/>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rPr>
                <w:rFonts w:hint="eastAsia" w:ascii="宋体" w:hAnsi="宋体" w:eastAsia="宋体" w:cs="宋体"/>
                <w:sz w:val="21"/>
                <w:szCs w:val="21"/>
              </w:rPr>
            </w:r>
            <w:r/>
          </w:p>
        </w:tc>
        <w:tc>
          <w:tcPr>
            <w:tcW w:w="2268" w:type="dxa"/>
            <w:vAlign w:val="bottom"/>
            <w:textDirection w:val="lrTb"/>
            <w:noWrap w:val="false"/>
          </w:tcPr>
          <w:p>
            <w:pPr>
              <w:pStyle w:val="765"/>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rPr>
                <w:rFonts w:hint="eastAsia" w:ascii="宋体" w:hAnsi="宋体" w:eastAsia="宋体" w:cs="宋体"/>
                <w:sz w:val="21"/>
                <w:szCs w:val="21"/>
              </w:rPr>
            </w:r>
            <w:r/>
          </w:p>
        </w:tc>
        <w:tc>
          <w:tcPr>
            <w:tcW w:w="2835" w:type="dxa"/>
            <w:vAlign w:val="bottom"/>
            <w:textDirection w:val="lrTb"/>
            <w:noWrap w:val="false"/>
          </w:tcPr>
          <w:p>
            <w:pPr>
              <w:pStyle w:val="765"/>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Pr>
        <w:tc>
          <w:tcPr>
            <w:tcW w:w="2552" w:type="dxa"/>
            <w:vAlign w:val="center"/>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rPr>
                <w:rFonts w:hint="eastAsia" w:ascii="宋体" w:hAnsi="宋体" w:eastAsia="宋体" w:cs="宋体"/>
                <w:sz w:val="21"/>
                <w:szCs w:val="21"/>
              </w:rPr>
            </w:r>
            <w:r/>
          </w:p>
        </w:tc>
        <w:tc>
          <w:tcPr>
            <w:tcW w:w="2268" w:type="dxa"/>
            <w:vAlign w:val="bottom"/>
            <w:textDirection w:val="lrTb"/>
            <w:noWrap w:val="false"/>
          </w:tcPr>
          <w:p>
            <w:pPr>
              <w:pStyle w:val="765"/>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rPr>
                <w:rFonts w:hint="eastAsia" w:ascii="宋体" w:hAnsi="宋体" w:eastAsia="宋体" w:cs="宋体"/>
                <w:sz w:val="21"/>
                <w:szCs w:val="21"/>
              </w:rPr>
            </w:r>
            <w:r/>
          </w:p>
        </w:tc>
        <w:tc>
          <w:tcPr>
            <w:tcW w:w="2835" w:type="dxa"/>
            <w:vAlign w:val="bottom"/>
            <w:textDirection w:val="lrTb"/>
            <w:noWrap w:val="false"/>
          </w:tcPr>
          <w:p>
            <w:pPr>
              <w:pStyle w:val="765"/>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rPr>
                <w:rFonts w:hint="eastAsia" w:ascii="宋体" w:hAnsi="宋体" w:eastAsia="宋体" w:cs="宋体"/>
                <w:sz w:val="21"/>
                <w:szCs w:val="21"/>
              </w:rPr>
            </w:r>
            <w:r/>
          </w:p>
        </w:tc>
      </w:tr>
      <w:tr>
        <w:trPr>
          <w:cantSplit/>
        </w:trPr>
        <w:tc>
          <w:tcPr>
            <w:tcW w:w="2552"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rPr>
                <w:rFonts w:hint="eastAsia" w:ascii="宋体" w:hAnsi="宋体" w:eastAsia="宋体" w:cs="宋体"/>
                <w:sz w:val="21"/>
                <w:szCs w:val="21"/>
              </w:rPr>
            </w:r>
            <w:r/>
          </w:p>
        </w:tc>
        <w:tc>
          <w:tcPr>
            <w:gridSpan w:val="3"/>
            <w:tcW w:w="6521"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rPr>
                <w:rFonts w:hint="eastAsia" w:ascii="宋体" w:hAnsi="宋体" w:eastAsia="宋体" w:cs="宋体"/>
                <w:sz w:val="21"/>
                <w:szCs w:val="21"/>
              </w:rPr>
            </w:r>
            <w:r/>
          </w:p>
        </w:tc>
        <w:tc>
          <w:tcPr>
            <w:gridSpan w:val="3"/>
            <w:tcW w:w="6521"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rPr>
                <w:rFonts w:hint="eastAsia" w:ascii="宋体" w:hAnsi="宋体" w:eastAsia="宋体" w:cs="宋体"/>
                <w:sz w:val="21"/>
                <w:szCs w:val="21"/>
              </w:rPr>
            </w:r>
            <w:r/>
          </w:p>
        </w:tc>
        <w:tc>
          <w:tcPr>
            <w:gridSpan w:val="3"/>
            <w:tcW w:w="6521"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rPr>
                <w:rFonts w:hint="eastAsia" w:ascii="宋体" w:hAnsi="宋体" w:eastAsia="宋体" w:cs="宋体"/>
                <w:sz w:val="21"/>
                <w:szCs w:val="21"/>
              </w:rPr>
            </w:r>
            <w:r/>
          </w:p>
        </w:tc>
        <w:tc>
          <w:tcPr>
            <w:gridSpan w:val="3"/>
            <w:tcW w:w="6521"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765"/>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c>
          <w:tcPr>
            <w:gridSpan w:val="3"/>
            <w:tcW w:w="6521" w:type="dxa"/>
            <w:vAlign w:val="top"/>
            <w:textDirection w:val="lrTb"/>
            <w:noWrap w:val="false"/>
          </w:tcPr>
          <w:p>
            <w:pPr>
              <w:pStyle w:val="765"/>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750"/>
        <w:spacing w:line="400" w:lineRule="exact"/>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rPr>
          <w:rFonts w:hint="eastAsia" w:cs="宋体"/>
          <w:sz w:val="21"/>
          <w:szCs w:val="21"/>
        </w:rPr>
      </w:r>
      <w:r/>
    </w:p>
    <w:p>
      <w:pPr>
        <w:pStyle w:val="750"/>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rPr>
          <w:rFonts w:cs="宋体"/>
          <w:sz w:val="21"/>
          <w:szCs w:val="21"/>
        </w:rPr>
      </w:r>
      <w:r/>
    </w:p>
    <w:p>
      <w:pPr>
        <w:pStyle w:val="750"/>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w:t>
      </w:r>
      <w:r>
        <w:rPr>
          <w:rFonts w:hint="eastAsia" w:cs="宋体"/>
          <w:sz w:val="21"/>
          <w:szCs w:val="21"/>
        </w:rPr>
        <w:t xml:space="preserve">提供</w:t>
      </w:r>
      <w:r>
        <w:rPr>
          <w:rFonts w:cs="宋体"/>
          <w:sz w:val="21"/>
          <w:szCs w:val="21"/>
        </w:rPr>
        <w:t xml:space="preserve">最近一期的财务报告，其他组织、自然人及成立未满一年的法人应提供银行出具的资信证明）；</w:t>
      </w:r>
      <w:r>
        <w:rPr>
          <w:rFonts w:cs="宋体"/>
          <w:sz w:val="21"/>
          <w:szCs w:val="21"/>
        </w:rPr>
      </w:r>
      <w:r/>
    </w:p>
    <w:p>
      <w:pPr>
        <w:pStyle w:val="750"/>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具有履行合同所必需的设备和专业技术能力（提供履行合同所必需的设备和专业技术能力的证明材料）；</w:t>
      </w:r>
      <w:r>
        <w:rPr>
          <w:rFonts w:cs="宋体"/>
          <w:sz w:val="21"/>
          <w:szCs w:val="21"/>
        </w:rPr>
      </w:r>
      <w:r/>
    </w:p>
    <w:p>
      <w:pPr>
        <w:pStyle w:val="750"/>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w:t>
      </w:r>
      <w:r>
        <w:rPr>
          <w:rFonts w:hint="eastAsia" w:cs="宋体"/>
          <w:sz w:val="21"/>
          <w:szCs w:val="21"/>
        </w:rPr>
        <w:t xml:space="preserve">证明</w:t>
      </w:r>
      <w:r>
        <w:rPr>
          <w:rFonts w:cs="宋体"/>
          <w:sz w:val="21"/>
          <w:szCs w:val="21"/>
        </w:rPr>
        <w:t xml:space="preserve">材料，依法免税或不需要缴纳社会保障资金的，提供相关证明文件）；</w:t>
      </w:r>
      <w:r>
        <w:rPr>
          <w:rFonts w:cs="宋体"/>
          <w:sz w:val="21"/>
          <w:szCs w:val="21"/>
        </w:rPr>
      </w:r>
      <w:r/>
    </w:p>
    <w:p>
      <w:pPr>
        <w:pStyle w:val="750"/>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rPr>
          <w:rFonts w:cs="宋体"/>
          <w:sz w:val="21"/>
          <w:szCs w:val="21"/>
        </w:rPr>
      </w:r>
      <w:r/>
    </w:p>
    <w:p>
      <w:pPr>
        <w:pStyle w:val="750"/>
        <w:ind w:firstLine="420"/>
        <w:spacing w:line="360" w:lineRule="auto"/>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rPr>
          <w:rFonts w:hint="eastAsia" w:cs="宋体"/>
          <w:sz w:val="21"/>
          <w:szCs w:val="21"/>
        </w:rPr>
      </w:r>
      <w:r/>
    </w:p>
    <w:p>
      <w:pPr>
        <w:pStyle w:val="750"/>
        <w:ind w:firstLine="420"/>
        <w:spacing w:line="360" w:lineRule="auto"/>
        <w:rPr>
          <w:rFonts w:hint="eastAsia" w:cs="宋体"/>
          <w:sz w:val="21"/>
          <w:szCs w:val="21"/>
        </w:rPr>
      </w:pPr>
      <w:r>
        <w:rPr>
          <w:rFonts w:cs="宋体"/>
          <w:sz w:val="21"/>
          <w:szCs w:val="21"/>
        </w:rPr>
        <w:t xml:space="preserve">7</w:t>
      </w:r>
      <w:r>
        <w:rPr>
          <w:rFonts w:hint="eastAsia" w:cs="宋体"/>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w:t>
      </w:r>
      <w:r>
        <w:rPr>
          <w:rFonts w:hint="eastAsia" w:cs="宋体"/>
          <w:sz w:val="21"/>
          <w:szCs w:val="21"/>
        </w:rPr>
        <w:t xml:space="preserve">标无效。</w:t>
      </w:r>
      <w:r>
        <w:rPr>
          <w:rFonts w:hint="eastAsia" w:cs="宋体"/>
          <w:sz w:val="21"/>
          <w:szCs w:val="21"/>
        </w:rPr>
      </w:r>
      <w:r/>
    </w:p>
    <w:p>
      <w:pPr>
        <w:pStyle w:val="789"/>
        <w:spacing w:line="360" w:lineRule="auto"/>
        <w:rPr>
          <w:rFonts w:hint="eastAsia" w:cs="宋体"/>
          <w:sz w:val="21"/>
        </w:rPr>
      </w:pPr>
      <w:r>
        <w:rPr>
          <w:rFonts w:hint="eastAsia" w:cs="宋体"/>
          <w:sz w:val="21"/>
        </w:rPr>
        <w:t xml:space="preserve">8、</w:t>
      </w:r>
      <w:r>
        <w:rPr>
          <w:rFonts w:hint="eastAsia" w:cs="宋体"/>
          <w:sz w:val="21"/>
        </w:rPr>
        <w:t xml:space="preserve">本项目的特定资格要求：</w:t>
      </w:r>
      <w:r>
        <w:rPr>
          <w:rFonts w:hint="eastAsia" w:cs="宋体"/>
          <w:sz w:val="21"/>
        </w:rPr>
      </w:r>
      <w:r/>
    </w:p>
    <w:p>
      <w:pPr>
        <w:pStyle w:val="789"/>
        <w:spacing w:line="360" w:lineRule="auto"/>
        <w:rPr>
          <w:rFonts w:cs="宋体"/>
          <w:sz w:val="21"/>
        </w:rPr>
      </w:pPr>
      <w:r>
        <w:rPr>
          <w:rFonts w:hint="eastAsia" w:cs="宋体"/>
          <w:sz w:val="21"/>
        </w:rPr>
        <w:t xml:space="preserve">1</w:t>
      </w:r>
      <w:r>
        <w:rPr>
          <w:rFonts w:hint="eastAsia" w:cs="宋体"/>
          <w:sz w:val="21"/>
        </w:rPr>
        <w:t xml:space="preserve">）</w:t>
      </w:r>
      <w:r>
        <w:rPr>
          <w:rFonts w:hint="eastAsia" w:cs="宋体"/>
          <w:sz w:val="21"/>
        </w:rPr>
        <w:t xml:space="preserve">投标人须具有有效的道路运输经营许可证</w:t>
      </w:r>
      <w:r>
        <w:rPr>
          <w:rFonts w:hint="eastAsia" w:cs="宋体"/>
          <w:sz w:val="21"/>
        </w:rPr>
        <w:t xml:space="preserve">（</w:t>
      </w:r>
      <w:r>
        <w:rPr>
          <w:rFonts w:hint="eastAsia" w:cs="宋体"/>
          <w:sz w:val="21"/>
        </w:rPr>
        <w:t xml:space="preserve">提供许可证复印件）</w:t>
      </w:r>
      <w:r>
        <w:rPr>
          <w:rFonts w:hint="eastAsia" w:cs="宋体"/>
          <w:sz w:val="21"/>
        </w:rPr>
        <w:t xml:space="preserve">。</w:t>
      </w:r>
      <w:r>
        <w:rPr>
          <w:rFonts w:cs="宋体"/>
          <w:sz w:val="21"/>
        </w:rPr>
      </w:r>
      <w:r/>
    </w:p>
    <w:p>
      <w:pPr>
        <w:pStyle w:val="789"/>
        <w:spacing w:line="360" w:lineRule="auto"/>
        <w:rPr>
          <w:rFonts w:hint="eastAsia" w:cs="宋体"/>
          <w:sz w:val="21"/>
        </w:rPr>
      </w:pPr>
      <w:r>
        <w:rPr>
          <w:rFonts w:hint="eastAsia" w:cs="宋体"/>
          <w:sz w:val="21"/>
        </w:rPr>
        <w:t xml:space="preserve">2</w:t>
      </w:r>
      <w:r>
        <w:rPr>
          <w:rFonts w:hint="eastAsia" w:cs="宋体"/>
          <w:sz w:val="21"/>
        </w:rPr>
        <w:t xml:space="preserve">）</w:t>
      </w:r>
      <w:r>
        <w:rPr>
          <w:rFonts w:hint="eastAsia" w:cs="宋体"/>
          <w:sz w:val="21"/>
        </w:rPr>
        <w:t xml:space="preserve">投标人拟投入本项目的车辆不得少于</w:t>
      </w:r>
      <w:r>
        <w:rPr>
          <w:rFonts w:hint="eastAsia"/>
          <w:sz w:val="21"/>
        </w:rPr>
        <w:t xml:space="preserve">6辆厨余垃圾收运车（自有或租赁</w:t>
      </w:r>
      <w:r>
        <w:rPr>
          <w:rFonts w:hint="eastAsia" w:ascii="Times New Roman"/>
          <w:sz w:val="21"/>
        </w:rPr>
        <w:t xml:space="preserve">或承诺中标后15日内配齐</w:t>
      </w:r>
      <w:r>
        <w:rPr>
          <w:rFonts w:hint="eastAsia"/>
          <w:sz w:val="21"/>
        </w:rPr>
        <w:t xml:space="preserve">）</w:t>
      </w:r>
      <w:r>
        <w:rPr>
          <w:rFonts w:hint="eastAsia" w:cs="宋体"/>
          <w:sz w:val="21"/>
        </w:rPr>
        <w:t xml:space="preserve">。</w:t>
      </w:r>
      <w:r>
        <w:rPr>
          <w:rFonts w:hint="eastAsia" w:cs="宋体"/>
          <w:sz w:val="21"/>
        </w:rPr>
      </w:r>
      <w:r/>
    </w:p>
    <w:p>
      <w:pPr>
        <w:pStyle w:val="789"/>
        <w:spacing w:line="360" w:lineRule="auto"/>
        <w:rPr>
          <w:rFonts w:hint="eastAsia" w:cs="宋体"/>
          <w:sz w:val="21"/>
        </w:rPr>
      </w:pPr>
      <w:r>
        <w:rPr>
          <w:rFonts w:hint="eastAsia" w:cs="宋体"/>
          <w:sz w:val="21"/>
        </w:rPr>
        <w:t xml:space="preserve">注：如为自有，投标文件中须提供</w:t>
      </w:r>
      <w:r>
        <w:rPr>
          <w:rFonts w:hint="eastAsia" w:cs="宋体"/>
          <w:sz w:val="21"/>
        </w:rPr>
        <w:t xml:space="preserve">车辆行驶证及</w:t>
      </w:r>
      <w:r>
        <w:rPr>
          <w:rFonts w:hint="eastAsia" w:cs="宋体"/>
          <w:sz w:val="21"/>
        </w:rPr>
        <w:t xml:space="preserve">车辆权属</w:t>
      </w:r>
      <w:r>
        <w:rPr>
          <w:rFonts w:hint="eastAsia" w:cs="宋体"/>
          <w:sz w:val="21"/>
        </w:rPr>
        <w:t xml:space="preserve">证明</w:t>
      </w:r>
      <w:r>
        <w:rPr>
          <w:rFonts w:hint="eastAsia" w:cs="宋体"/>
          <w:sz w:val="21"/>
        </w:rPr>
        <w:t xml:space="preserve">；如为租赁，投标文件中须提供</w:t>
      </w:r>
      <w:r>
        <w:rPr>
          <w:rFonts w:hint="eastAsia" w:cs="宋体"/>
          <w:sz w:val="21"/>
        </w:rPr>
        <w:t xml:space="preserve">车辆行驶证</w:t>
      </w:r>
      <w:r>
        <w:rPr>
          <w:rFonts w:hint="eastAsia" w:cs="宋体"/>
          <w:sz w:val="21"/>
        </w:rPr>
        <w:t xml:space="preserve">、</w:t>
      </w:r>
      <w:r>
        <w:rPr>
          <w:rFonts w:hint="eastAsia" w:cs="宋体"/>
          <w:sz w:val="21"/>
        </w:rPr>
        <w:t xml:space="preserve">租赁合同及证明合同真实履行车辆租赁发票</w:t>
      </w:r>
      <w:r>
        <w:rPr>
          <w:rFonts w:hint="eastAsia" w:cs="宋体"/>
          <w:sz w:val="21"/>
        </w:rPr>
        <w:t xml:space="preserve">；</w:t>
      </w:r>
      <w:r>
        <w:rPr>
          <w:rFonts w:hint="eastAsia" w:cs="宋体"/>
          <w:sz w:val="21"/>
        </w:rPr>
        <w:t xml:space="preserve">如承诺中标后15日内配齐，投标文件中提供承诺函（格式自拟）</w:t>
      </w:r>
      <w:r>
        <w:rPr>
          <w:rFonts w:hint="eastAsia" w:cs="宋体"/>
          <w:sz w:val="21"/>
        </w:rPr>
        <w:t xml:space="preserve">。</w:t>
      </w:r>
      <w:r>
        <w:rPr>
          <w:rFonts w:hint="eastAsia" w:cs="宋体"/>
          <w:sz w:val="21"/>
        </w:rPr>
      </w:r>
      <w:r/>
    </w:p>
    <w:p>
      <w:pPr>
        <w:pStyle w:val="750"/>
        <w:spacing w:line="360" w:lineRule="auto"/>
        <w:rPr>
          <w:rFonts w:hint="eastAsia" w:cs="宋体"/>
          <w:sz w:val="21"/>
          <w:szCs w:val="21"/>
        </w:rPr>
      </w:pPr>
      <w:r>
        <w:rPr>
          <w:rFonts w:hint="eastAsia" w:cs="宋体"/>
          <w:b/>
          <w:bCs/>
          <w:sz w:val="44"/>
          <w:szCs w:val="44"/>
        </w:rPr>
        <w:br w:type="page" w:clear="all"/>
      </w:r>
      <w:r>
        <w:rPr>
          <w:rFonts w:hint="eastAsia" w:cs="宋体"/>
          <w:b/>
          <w:sz w:val="21"/>
          <w:szCs w:val="21"/>
        </w:rPr>
        <w:t xml:space="preserve">附件7、中小企业声明函</w:t>
      </w:r>
      <w:r>
        <w:rPr>
          <w:rFonts w:hint="eastAsia" w:cs="宋体"/>
          <w:sz w:val="21"/>
          <w:szCs w:val="21"/>
        </w:rPr>
      </w:r>
      <w:r/>
    </w:p>
    <w:p>
      <w:pPr>
        <w:pStyle w:val="750"/>
        <w:jc w:val="center"/>
        <w:spacing w:line="588" w:lineRule="exact"/>
        <w:rPr>
          <w:rFonts w:hint="eastAsia" w:cs="宋体"/>
          <w:b/>
          <w:spacing w:val="6"/>
        </w:rPr>
      </w:pPr>
      <w:r>
        <w:rPr>
          <w:rFonts w:hint="eastAsia" w:cs="宋体"/>
          <w:b/>
          <w:spacing w:val="6"/>
        </w:rPr>
      </w:r>
      <w:r/>
    </w:p>
    <w:p>
      <w:pPr>
        <w:pStyle w:val="750"/>
        <w:jc w:val="center"/>
        <w:spacing w:line="360" w:lineRule="auto"/>
        <w:rPr>
          <w:sz w:val="21"/>
          <w:szCs w:val="21"/>
        </w:rPr>
      </w:pPr>
      <w:r>
        <w:rPr>
          <w:rFonts w:hint="eastAsia"/>
          <w:sz w:val="21"/>
          <w:szCs w:val="21"/>
        </w:rPr>
        <w:t xml:space="preserve">中小企业声明函（服务）</w:t>
      </w:r>
      <w:r>
        <w:rPr>
          <w:sz w:val="21"/>
          <w:szCs w:val="21"/>
        </w:rPr>
      </w:r>
      <w:r/>
    </w:p>
    <w:p>
      <w:pPr>
        <w:pStyle w:val="750"/>
        <w:spacing w:line="360" w:lineRule="auto"/>
        <w:rPr>
          <w:sz w:val="21"/>
          <w:szCs w:val="21"/>
        </w:rPr>
      </w:pPr>
      <w:r>
        <w:rPr>
          <w:sz w:val="21"/>
          <w:szCs w:val="21"/>
        </w:rPr>
      </w:r>
      <w:r/>
    </w:p>
    <w:p>
      <w:pPr>
        <w:pStyle w:val="750"/>
        <w:ind w:firstLine="420"/>
        <w:spacing w:line="360" w:lineRule="auto"/>
        <w:rPr>
          <w:sz w:val="21"/>
          <w:szCs w:val="21"/>
        </w:rPr>
      </w:pPr>
      <w:r>
        <w:rPr>
          <w:rFonts w:hint="eastAsia"/>
          <w:sz w:val="21"/>
          <w:szCs w:val="21"/>
        </w:rPr>
        <w:t xml:space="preserve">本公司郑重声明，根据《政府采购促进中小企业发展管理办法》（财库﹝2020﹞46号）的规定，本公司参加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rPr>
          <w:sz w:val="21"/>
          <w:szCs w:val="21"/>
        </w:rPr>
      </w:r>
      <w:r/>
    </w:p>
    <w:p>
      <w:pPr>
        <w:pStyle w:val="750"/>
        <w:ind w:firstLine="420"/>
        <w:spacing w:line="360" w:lineRule="auto"/>
        <w:rPr>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837"/>
          <w:color w:val="000000"/>
          <w:position w:val="16"/>
          <w:sz w:val="21"/>
          <w:szCs w:val="21"/>
        </w:rPr>
        <w:t xml:space="preserve">1</w:t>
      </w:r>
      <w:r>
        <w:rPr>
          <w:rStyle w:val="837"/>
          <w:color w:val="000000"/>
          <w:position w:val="16"/>
          <w:sz w:val="21"/>
          <w:szCs w:val="21"/>
        </w:rP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rPr>
          <w:sz w:val="21"/>
          <w:szCs w:val="21"/>
        </w:rPr>
      </w:r>
      <w:r/>
    </w:p>
    <w:p>
      <w:pPr>
        <w:pStyle w:val="750"/>
        <w:ind w:firstLine="420"/>
        <w:spacing w:line="360" w:lineRule="auto"/>
        <w:rPr>
          <w:sz w:val="21"/>
          <w:szCs w:val="21"/>
        </w:rPr>
      </w:pPr>
      <w:r>
        <w:rPr>
          <w:rFonts w:hint="eastAsia"/>
          <w:sz w:val="21"/>
          <w:szCs w:val="21"/>
        </w:rPr>
        <w:t xml:space="preserve">……</w:t>
      </w:r>
      <w:r>
        <w:rPr>
          <w:sz w:val="21"/>
          <w:szCs w:val="21"/>
        </w:rPr>
      </w:r>
      <w:r/>
    </w:p>
    <w:p>
      <w:pPr>
        <w:pStyle w:val="750"/>
        <w:ind w:firstLine="420"/>
        <w:spacing w:line="360" w:lineRule="auto"/>
        <w:rPr>
          <w:sz w:val="21"/>
          <w:szCs w:val="21"/>
        </w:rPr>
      </w:pPr>
      <w:r>
        <w:rPr>
          <w:rFonts w:hint="eastAsia"/>
          <w:sz w:val="21"/>
          <w:szCs w:val="21"/>
        </w:rPr>
        <w:t xml:space="preserve">以上企业</w:t>
      </w:r>
      <w:r>
        <w:rPr>
          <w:rFonts w:hint="eastAsia"/>
          <w:sz w:val="21"/>
          <w:szCs w:val="21"/>
        </w:rPr>
        <w:t xml:space="preserve">，不属于大企业的分支机构，不存在控股股东为大企业的情形，也不存在与大企业的负责人为同一人的情形。</w:t>
      </w:r>
      <w:r>
        <w:rPr>
          <w:sz w:val="21"/>
          <w:szCs w:val="21"/>
        </w:rPr>
      </w:r>
      <w:r/>
    </w:p>
    <w:p>
      <w:pPr>
        <w:pStyle w:val="750"/>
        <w:ind w:firstLine="420"/>
        <w:spacing w:line="360" w:lineRule="auto"/>
        <w:rPr>
          <w:sz w:val="21"/>
          <w:szCs w:val="21"/>
        </w:rPr>
      </w:pPr>
      <w:r>
        <w:rPr>
          <w:rFonts w:hint="eastAsia"/>
          <w:sz w:val="21"/>
          <w:szCs w:val="21"/>
        </w:rPr>
        <w:t xml:space="preserve">本企业对上述声明内容的真实性负责。如有虚假，将依法承担相应责任。</w:t>
      </w:r>
      <w:r>
        <w:rPr>
          <w:sz w:val="21"/>
          <w:szCs w:val="21"/>
        </w:rPr>
      </w:r>
      <w:r/>
    </w:p>
    <w:p>
      <w:pPr>
        <w:pStyle w:val="750"/>
        <w:ind w:firstLine="4200"/>
        <w:jc w:val="left"/>
        <w:spacing w:line="360" w:lineRule="auto"/>
        <w:rPr>
          <w:sz w:val="21"/>
          <w:szCs w:val="21"/>
        </w:rPr>
      </w:pPr>
      <w:r>
        <w:rPr>
          <w:rFonts w:hint="eastAsia"/>
          <w:sz w:val="21"/>
          <w:szCs w:val="21"/>
        </w:rPr>
        <w:t xml:space="preserve">企业名称（盖章）：</w:t>
      </w:r>
      <w:r>
        <w:rPr>
          <w:sz w:val="21"/>
          <w:szCs w:val="21"/>
        </w:rPr>
      </w:r>
      <w:r/>
    </w:p>
    <w:p>
      <w:pPr>
        <w:pStyle w:val="750"/>
        <w:ind w:right="1120" w:firstLine="4200"/>
        <w:jc w:val="left"/>
        <w:spacing w:line="360" w:lineRule="auto"/>
        <w:rPr>
          <w:sz w:val="21"/>
          <w:szCs w:val="21"/>
        </w:rPr>
      </w:pPr>
      <w:r>
        <w:rPr>
          <w:rFonts w:hint="eastAsia"/>
          <w:sz w:val="21"/>
          <w:szCs w:val="21"/>
        </w:rPr>
        <w:t xml:space="preserve">日期：</w:t>
      </w:r>
      <w:r>
        <w:rPr>
          <w:sz w:val="21"/>
          <w:szCs w:val="21"/>
        </w:rPr>
      </w:r>
      <w:r/>
    </w:p>
    <w:p>
      <w:pPr>
        <w:pStyle w:val="750"/>
        <w:spacing w:line="360" w:lineRule="auto"/>
        <w:rPr>
          <w:sz w:val="21"/>
          <w:szCs w:val="21"/>
        </w:rPr>
      </w:pP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837"/>
          <w:color w:val="000000"/>
          <w:position w:val="16"/>
          <w:sz w:val="21"/>
          <w:szCs w:val="21"/>
        </w:rPr>
        <w:t xml:space="preserve">1</w:t>
      </w:r>
      <w:r>
        <w:rPr>
          <w:rStyle w:val="837"/>
          <w:color w:val="000000"/>
          <w:position w:val="16"/>
          <w:sz w:val="21"/>
          <w:szCs w:val="21"/>
        </w:rPr>
        <w:fldChar w:fldCharType="end"/>
      </w:r>
      <w:r>
        <w:rPr>
          <w:rFonts w:hint="eastAsia"/>
          <w:sz w:val="21"/>
          <w:szCs w:val="21"/>
        </w:rPr>
        <w:t xml:space="preserve">从业人员、营业收入、资产总额填报上一年度数据，无上一年度数据的新成立企业可不填报。</w:t>
      </w:r>
      <w:r>
        <w:rPr>
          <w:sz w:val="21"/>
          <w:szCs w:val="21"/>
        </w:rPr>
      </w:r>
      <w:r/>
    </w:p>
    <w:p>
      <w:pPr>
        <w:pStyle w:val="750"/>
        <w:ind w:firstLine="422"/>
        <w:jc w:val="left"/>
        <w:spacing w:line="360" w:lineRule="auto"/>
        <w:rPr>
          <w:b/>
          <w:sz w:val="21"/>
          <w:szCs w:val="21"/>
        </w:rPr>
      </w:pPr>
      <w:r>
        <w:rPr>
          <w:rFonts w:hint="eastAsia"/>
          <w:b/>
          <w:sz w:val="21"/>
          <w:szCs w:val="21"/>
        </w:rPr>
        <w:t xml:space="preserve">备注：</w:t>
      </w:r>
      <w:r>
        <w:rPr>
          <w:b/>
          <w:sz w:val="21"/>
          <w:szCs w:val="21"/>
        </w:rPr>
      </w:r>
      <w:r/>
    </w:p>
    <w:p>
      <w:pPr>
        <w:pStyle w:val="750"/>
        <w:ind w:firstLine="420"/>
        <w:spacing w:line="360" w:lineRule="auto"/>
        <w:rPr>
          <w:sz w:val="21"/>
          <w:szCs w:val="21"/>
        </w:rPr>
      </w:pPr>
      <w:r>
        <w:rPr>
          <w:rFonts w:hint="eastAsia"/>
          <w:sz w:val="21"/>
          <w:szCs w:val="21"/>
        </w:rPr>
        <w:t xml:space="preserve">1、中小企业参加政府采购活动，应当出具《中小企业声明函》，否则不得享受相关中小企业扶持政策。</w:t>
      </w:r>
      <w:r>
        <w:rPr>
          <w:sz w:val="21"/>
          <w:szCs w:val="21"/>
        </w:rPr>
      </w:r>
      <w:r/>
    </w:p>
    <w:p>
      <w:pPr>
        <w:pStyle w:val="750"/>
        <w:ind w:firstLine="432"/>
        <w:spacing w:line="360" w:lineRule="auto"/>
        <w:rPr>
          <w:b/>
          <w:sz w:val="21"/>
          <w:szCs w:val="21"/>
        </w:rPr>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
          <w:sz w:val="21"/>
          <w:szCs w:val="21"/>
        </w:rPr>
        <w:t xml:space="preserve">。</w:t>
      </w:r>
      <w:r>
        <w:rPr>
          <w:b/>
          <w:sz w:val="21"/>
          <w:szCs w:val="21"/>
        </w:rPr>
      </w:r>
      <w:r/>
    </w:p>
    <w:p>
      <w:pPr>
        <w:pStyle w:val="750"/>
      </w:pPr>
      <w:r/>
      <w:r/>
    </w:p>
    <w:p>
      <w:pPr>
        <w:pStyle w:val="750"/>
        <w:ind w:firstLine="432"/>
        <w:spacing w:line="360" w:lineRule="auto"/>
        <w:rPr>
          <w:b/>
          <w:sz w:val="21"/>
          <w:szCs w:val="21"/>
        </w:rPr>
      </w:pPr>
      <w:r>
        <w:rPr>
          <w:b/>
          <w:sz w:val="21"/>
          <w:szCs w:val="21"/>
        </w:rPr>
      </w:r>
      <w:r/>
    </w:p>
    <w:p>
      <w:pPr>
        <w:pStyle w:val="750"/>
      </w:pPr>
      <w:r/>
      <w:r/>
    </w:p>
    <w:p>
      <w:pPr>
        <w:pStyle w:val="750"/>
        <w:ind w:firstLine="432"/>
        <w:spacing w:line="360" w:lineRule="auto"/>
        <w:rPr>
          <w:b/>
          <w:sz w:val="21"/>
          <w:szCs w:val="21"/>
        </w:rPr>
      </w:pPr>
      <w:r>
        <w:rPr>
          <w:b/>
          <w:sz w:val="21"/>
          <w:szCs w:val="21"/>
        </w:rPr>
      </w:r>
      <w:r/>
    </w:p>
    <w:p>
      <w:pPr>
        <w:pStyle w:val="750"/>
      </w:pPr>
      <w:r/>
      <w:r/>
    </w:p>
    <w:p>
      <w:pPr>
        <w:pStyle w:val="750"/>
        <w:ind w:firstLine="432"/>
        <w:spacing w:line="360" w:lineRule="auto"/>
        <w:rPr>
          <w:b/>
          <w:sz w:val="21"/>
          <w:szCs w:val="21"/>
        </w:rPr>
      </w:pPr>
      <w:r>
        <w:rPr>
          <w:b/>
          <w:sz w:val="21"/>
          <w:szCs w:val="21"/>
        </w:rPr>
      </w:r>
      <w:r/>
    </w:p>
    <w:p>
      <w:pPr>
        <w:pStyle w:val="750"/>
      </w:pPr>
      <w:r/>
      <w:r/>
    </w:p>
    <w:p>
      <w:pPr>
        <w:pStyle w:val="750"/>
        <w:spacing w:line="360" w:lineRule="auto"/>
        <w:rPr>
          <w:rFonts w:hint="eastAsia" w:cs="宋体"/>
          <w:sz w:val="21"/>
          <w:szCs w:val="21"/>
        </w:rPr>
      </w:pPr>
      <w:r>
        <w:rPr>
          <w:rFonts w:hint="eastAsia" w:cs="宋体"/>
          <w:sz w:val="21"/>
          <w:szCs w:val="21"/>
        </w:rPr>
      </w:r>
      <w:r/>
    </w:p>
    <w:p>
      <w:pPr>
        <w:pStyle w:val="750"/>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rPr>
          <w:rFonts w:hint="eastAsia" w:cs="宋体"/>
          <w:b/>
          <w:sz w:val="21"/>
          <w:szCs w:val="21"/>
        </w:rPr>
      </w:r>
      <w:r/>
    </w:p>
    <w:p>
      <w:pPr>
        <w:pStyle w:val="750"/>
        <w:jc w:val="left"/>
        <w:spacing w:line="480" w:lineRule="atLeast"/>
        <w:widowControl/>
        <w:rPr>
          <w:rFonts w:hint="eastAsia" w:cs="宋体"/>
          <w:b/>
          <w:sz w:val="32"/>
          <w:szCs w:val="32"/>
        </w:rPr>
      </w:pPr>
      <w:r>
        <w:rPr>
          <w:rFonts w:hint="eastAsia" w:cs="宋体"/>
          <w:b/>
          <w:sz w:val="32"/>
          <w:szCs w:val="32"/>
        </w:rPr>
      </w:r>
      <w:r/>
    </w:p>
    <w:p>
      <w:pPr>
        <w:pStyle w:val="750"/>
        <w:jc w:val="center"/>
        <w:spacing w:line="480" w:lineRule="atLeast"/>
        <w:widowControl/>
        <w:rPr>
          <w:rFonts w:hint="eastAsia" w:cs="宋体"/>
          <w:sz w:val="28"/>
          <w:szCs w:val="28"/>
        </w:rPr>
      </w:pPr>
      <w:r>
        <w:rPr>
          <w:rFonts w:hint="eastAsia" w:cs="宋体"/>
          <w:sz w:val="28"/>
          <w:szCs w:val="28"/>
        </w:rPr>
        <w:t xml:space="preserve">残疾人福利性单位声明函</w:t>
      </w:r>
      <w:r>
        <w:rPr>
          <w:rFonts w:hint="eastAsia" w:cs="宋体"/>
          <w:sz w:val="28"/>
          <w:szCs w:val="28"/>
        </w:rPr>
      </w:r>
      <w:r/>
    </w:p>
    <w:p>
      <w:pPr>
        <w:pStyle w:val="750"/>
        <w:ind w:firstLine="1687"/>
        <w:jc w:val="left"/>
        <w:spacing w:line="480" w:lineRule="atLeast"/>
        <w:widowControl/>
        <w:rPr>
          <w:rFonts w:hint="eastAsia" w:cs="宋体"/>
          <w:b/>
          <w:sz w:val="28"/>
          <w:szCs w:val="28"/>
        </w:rPr>
      </w:pPr>
      <w:r>
        <w:rPr>
          <w:rFonts w:hint="eastAsia" w:cs="宋体"/>
          <w:b/>
          <w:sz w:val="28"/>
          <w:szCs w:val="28"/>
        </w:rPr>
      </w:r>
      <w:r/>
    </w:p>
    <w:p>
      <w:pPr>
        <w:pStyle w:val="750"/>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w:t>
      </w:r>
      <w:r>
        <w:rPr>
          <w:rFonts w:hint="eastAsia" w:cs="宋体"/>
          <w:sz w:val="22"/>
          <w:szCs w:val="22"/>
        </w:rPr>
        <w:t xml:space="preserve">单位承担工程/提供服务），或者提供其他残疾人福利性单位制造的货物（不包括使用非残疾人福利性单位注册商标的货物）。</w:t>
      </w:r>
      <w:r>
        <w:rPr>
          <w:rFonts w:hint="eastAsia" w:cs="宋体"/>
          <w:sz w:val="22"/>
          <w:szCs w:val="22"/>
        </w:rPr>
      </w:r>
      <w:r/>
    </w:p>
    <w:p>
      <w:pPr>
        <w:pStyle w:val="750"/>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rPr>
          <w:rFonts w:hint="eastAsia" w:cs="宋体"/>
          <w:sz w:val="22"/>
          <w:szCs w:val="22"/>
        </w:rPr>
      </w:r>
      <w:r/>
    </w:p>
    <w:p>
      <w:pPr>
        <w:pStyle w:val="750"/>
        <w:jc w:val="left"/>
        <w:spacing w:line="480" w:lineRule="atLeast"/>
        <w:widowControl/>
        <w:rPr>
          <w:rFonts w:hint="eastAsia" w:cs="宋体"/>
          <w:sz w:val="22"/>
          <w:szCs w:val="22"/>
        </w:rPr>
      </w:pPr>
      <w:r>
        <w:rPr>
          <w:rFonts w:hint="eastAsia" w:cs="宋体"/>
          <w:sz w:val="22"/>
          <w:szCs w:val="22"/>
        </w:rPr>
      </w:r>
      <w:r/>
    </w:p>
    <w:p>
      <w:pPr>
        <w:pStyle w:val="750"/>
        <w:jc w:val="left"/>
        <w:spacing w:line="480" w:lineRule="atLeast"/>
        <w:widowControl/>
        <w:rPr>
          <w:rFonts w:hint="eastAsia" w:cs="宋体"/>
          <w:sz w:val="22"/>
          <w:szCs w:val="22"/>
        </w:rPr>
      </w:pPr>
      <w:r>
        <w:rPr>
          <w:rFonts w:hint="eastAsia" w:cs="宋体"/>
          <w:sz w:val="22"/>
          <w:szCs w:val="22"/>
        </w:rPr>
      </w:r>
      <w:r/>
    </w:p>
    <w:p>
      <w:pPr>
        <w:pStyle w:val="750"/>
        <w:jc w:val="left"/>
        <w:spacing w:line="480" w:lineRule="atLeast"/>
        <w:widowControl/>
        <w:rPr>
          <w:rFonts w:hint="eastAsia" w:cs="宋体"/>
          <w:sz w:val="22"/>
          <w:szCs w:val="22"/>
        </w:rPr>
      </w:pPr>
      <w:r>
        <w:rPr>
          <w:rFonts w:hint="eastAsia" w:cs="宋体"/>
          <w:sz w:val="22"/>
          <w:szCs w:val="22"/>
        </w:rPr>
        <w:t xml:space="preserve">                                         单位名称（盖章）：</w:t>
      </w:r>
      <w:r>
        <w:rPr>
          <w:rFonts w:hint="eastAsia" w:cs="宋体"/>
          <w:sz w:val="22"/>
          <w:szCs w:val="22"/>
        </w:rPr>
      </w:r>
      <w:r/>
    </w:p>
    <w:p>
      <w:pPr>
        <w:pStyle w:val="750"/>
        <w:jc w:val="left"/>
        <w:spacing w:line="480" w:lineRule="atLeast"/>
        <w:widowControl/>
        <w:rPr>
          <w:rFonts w:hint="eastAsia" w:cs="宋体"/>
          <w:sz w:val="22"/>
          <w:szCs w:val="22"/>
        </w:rPr>
      </w:pPr>
      <w:r>
        <w:rPr>
          <w:rFonts w:hint="eastAsia" w:cs="宋体"/>
          <w:sz w:val="22"/>
          <w:szCs w:val="22"/>
        </w:rPr>
        <w:t xml:space="preserve">                                               日  期：</w:t>
      </w:r>
      <w:r>
        <w:rPr>
          <w:rFonts w:hint="eastAsia" w:cs="宋体"/>
          <w:sz w:val="22"/>
          <w:szCs w:val="22"/>
        </w:rPr>
      </w:r>
      <w:r/>
    </w:p>
    <w:p>
      <w:pPr>
        <w:pStyle w:val="750"/>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rPr>
          <w:rFonts w:hint="eastAsia" w:cs="宋体"/>
          <w:b/>
          <w:sz w:val="21"/>
          <w:szCs w:val="21"/>
        </w:rPr>
      </w:r>
      <w:r/>
    </w:p>
    <w:p>
      <w:pPr>
        <w:pStyle w:val="750"/>
        <w:ind w:left="-240" w:right="-240"/>
        <w:spacing w:line="360" w:lineRule="auto"/>
        <w:rPr>
          <w:rFonts w:hint="eastAsia" w:cs="宋体"/>
          <w:b/>
          <w:sz w:val="21"/>
          <w:szCs w:val="21"/>
        </w:rPr>
      </w:pPr>
      <w:r>
        <w:rPr>
          <w:rFonts w:hint="eastAsia" w:cs="宋体"/>
          <w:b/>
          <w:sz w:val="21"/>
          <w:szCs w:val="21"/>
        </w:rPr>
      </w:r>
      <w:r/>
    </w:p>
    <w:p>
      <w:pPr>
        <w:pStyle w:val="750"/>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750"/>
        <w:spacing w:line="360" w:lineRule="auto"/>
        <w:rPr>
          <w:rFonts w:hint="eastAsia" w:cs="宋体"/>
          <w:sz w:val="21"/>
          <w:szCs w:val="21"/>
        </w:rPr>
      </w:pPr>
      <w:r>
        <w:rPr>
          <w:rFonts w:hint="eastAsia" w:cs="宋体"/>
          <w:sz w:val="21"/>
          <w:szCs w:val="21"/>
        </w:rPr>
      </w:r>
      <w:r/>
    </w:p>
    <w:p>
      <w:pPr>
        <w:pStyle w:val="750"/>
        <w:spacing w:line="360" w:lineRule="auto"/>
        <w:rPr>
          <w:rFonts w:hint="eastAsia" w:cs="宋体"/>
          <w:sz w:val="21"/>
          <w:szCs w:val="21"/>
        </w:rPr>
      </w:pPr>
      <w:r>
        <w:rPr>
          <w:rFonts w:hint="eastAsia" w:cs="宋体"/>
          <w:sz w:val="21"/>
          <w:szCs w:val="21"/>
        </w:rPr>
        <w:t xml:space="preserve">致：苏州乐族工程咨询有限公司：</w:t>
      </w:r>
      <w:r>
        <w:rPr>
          <w:rFonts w:hint="eastAsia" w:cs="宋体"/>
          <w:sz w:val="21"/>
          <w:szCs w:val="21"/>
        </w:rPr>
      </w:r>
      <w:r/>
    </w:p>
    <w:p>
      <w:pPr>
        <w:pStyle w:val="750"/>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rPr>
          <w:rFonts w:hint="eastAsia" w:cs="宋体"/>
          <w:sz w:val="21"/>
          <w:szCs w:val="21"/>
        </w:rPr>
      </w:r>
      <w:r/>
    </w:p>
    <w:p>
      <w:pPr>
        <w:pStyle w:val="750"/>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rPr>
          <w:rFonts w:hint="eastAsia" w:cs="宋体"/>
          <w:sz w:val="21"/>
          <w:szCs w:val="21"/>
        </w:rPr>
      </w:r>
      <w:r/>
    </w:p>
    <w:p>
      <w:pPr>
        <w:pStyle w:val="750"/>
        <w:ind w:firstLine="420"/>
        <w:spacing w:line="360" w:lineRule="auto"/>
        <w:rPr>
          <w:rFonts w:hint="eastAsia" w:cs="宋体"/>
          <w:sz w:val="21"/>
          <w:szCs w:val="21"/>
        </w:rPr>
      </w:pPr>
      <w:r>
        <w:rPr>
          <w:rFonts w:hint="eastAsia" w:cs="宋体"/>
          <w:sz w:val="21"/>
          <w:szCs w:val="21"/>
        </w:rPr>
      </w:r>
      <w:r/>
    </w:p>
    <w:p>
      <w:pPr>
        <w:pStyle w:val="750"/>
        <w:ind w:firstLine="420"/>
        <w:spacing w:line="360" w:lineRule="auto"/>
        <w:rPr>
          <w:rFonts w:hint="eastAsia" w:cs="宋体"/>
          <w:sz w:val="21"/>
          <w:szCs w:val="21"/>
        </w:rPr>
      </w:pPr>
      <w:r>
        <w:rPr>
          <w:rFonts w:hint="eastAsia" w:cs="宋体"/>
          <w:sz w:val="21"/>
          <w:szCs w:val="21"/>
        </w:rPr>
        <w:t xml:space="preserve">供应商名称（单位公章）：</w:t>
      </w:r>
      <w:r>
        <w:rPr>
          <w:rFonts w:hint="eastAsia" w:cs="宋体"/>
          <w:sz w:val="21"/>
          <w:szCs w:val="21"/>
        </w:rPr>
      </w:r>
      <w:r/>
    </w:p>
    <w:p>
      <w:pPr>
        <w:pStyle w:val="750"/>
        <w:ind w:firstLine="420"/>
        <w:spacing w:line="360" w:lineRule="auto"/>
        <w:rPr>
          <w:rFonts w:hint="eastAsia" w:cs="宋体"/>
          <w:sz w:val="21"/>
          <w:szCs w:val="21"/>
        </w:rPr>
      </w:pPr>
      <w:r>
        <w:rPr>
          <w:rFonts w:hint="eastAsia" w:cs="宋体"/>
          <w:sz w:val="21"/>
          <w:szCs w:val="21"/>
        </w:rPr>
        <w:t xml:space="preserve">法定代表人（负责人）或代理人（签字或盖章）：</w:t>
      </w:r>
      <w:r>
        <w:rPr>
          <w:rFonts w:hint="eastAsia"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日期：  年   月   日  </w:t>
      </w:r>
      <w:r>
        <w:rPr>
          <w:rFonts w:hint="eastAsia" w:cs="宋体"/>
          <w:sz w:val="21"/>
          <w:szCs w:val="21"/>
        </w:rPr>
      </w:r>
      <w:r/>
    </w:p>
    <w:p>
      <w:pPr>
        <w:pStyle w:val="750"/>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附件10、拟投入人员情况表</w:t>
      </w:r>
      <w:r>
        <w:rPr>
          <w:rFonts w:hint="eastAsia" w:cs="宋体"/>
          <w:b/>
          <w:bCs/>
          <w:sz w:val="21"/>
          <w:szCs w:val="21"/>
        </w:rPr>
      </w:r>
      <w:r/>
    </w:p>
    <w:p>
      <w:pPr>
        <w:pStyle w:val="750"/>
        <w:jc w:val="center"/>
        <w:widowControl/>
        <w:rPr>
          <w:rFonts w:hint="eastAsia" w:cs="宋体"/>
          <w:sz w:val="21"/>
          <w:szCs w:val="21"/>
        </w:rPr>
      </w:pPr>
      <w:r>
        <w:rPr>
          <w:rFonts w:hint="eastAsia" w:cs="宋体"/>
          <w:sz w:val="21"/>
          <w:szCs w:val="21"/>
        </w:rPr>
        <w:t xml:space="preserve">拟投入人员情况表</w:t>
      </w:r>
      <w:r>
        <w:rPr>
          <w:rFonts w:hint="eastAsia" w:cs="宋体"/>
          <w:sz w:val="21"/>
          <w:szCs w:val="21"/>
        </w:rPr>
      </w:r>
      <w:r/>
    </w:p>
    <w:tbl>
      <w:tblPr>
        <w:tblW w:w="434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674"/>
        <w:gridCol w:w="1326"/>
        <w:gridCol w:w="930"/>
        <w:gridCol w:w="993"/>
        <w:gridCol w:w="1257"/>
        <w:gridCol w:w="1248"/>
        <w:gridCol w:w="1700"/>
      </w:tblGrid>
      <w:tr>
        <w:trPr>
          <w:trHeight w:val="704"/>
        </w:trPr>
        <w:tc>
          <w:tcPr>
            <w:tcW w:w="358"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序号</w:t>
            </w:r>
            <w:r>
              <w:rPr>
                <w:rFonts w:hint="eastAsia" w:cs="宋体"/>
                <w:sz w:val="21"/>
                <w:szCs w:val="21"/>
              </w:rPr>
            </w:r>
            <w:r/>
          </w:p>
        </w:tc>
        <w:tc>
          <w:tcPr>
            <w:tcW w:w="385"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姓名</w:t>
            </w:r>
            <w:r>
              <w:rPr>
                <w:rFonts w:hint="eastAsia" w:cs="宋体"/>
                <w:sz w:val="21"/>
                <w:szCs w:val="21"/>
              </w:rPr>
            </w:r>
            <w:r/>
          </w:p>
        </w:tc>
        <w:tc>
          <w:tcPr>
            <w:tcW w:w="757"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在本项目中担任岗位</w:t>
            </w:r>
            <w:r>
              <w:rPr>
                <w:rFonts w:hint="eastAsia" w:cs="宋体"/>
                <w:sz w:val="21"/>
                <w:szCs w:val="21"/>
              </w:rPr>
            </w:r>
            <w:r/>
          </w:p>
        </w:tc>
        <w:tc>
          <w:tcPr>
            <w:tcW w:w="531"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年龄</w:t>
            </w:r>
            <w:r>
              <w:rPr>
                <w:rFonts w:hint="eastAsia" w:cs="宋体"/>
                <w:sz w:val="21"/>
                <w:szCs w:val="21"/>
              </w:rPr>
            </w:r>
            <w:r/>
          </w:p>
        </w:tc>
        <w:tc>
          <w:tcPr>
            <w:tcW w:w="567"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性别</w:t>
            </w:r>
            <w:r>
              <w:rPr>
                <w:rFonts w:hint="eastAsia" w:cs="宋体"/>
                <w:sz w:val="21"/>
                <w:szCs w:val="21"/>
              </w:rPr>
            </w:r>
            <w:r/>
          </w:p>
        </w:tc>
        <w:tc>
          <w:tcPr>
            <w:tcW w:w="718"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工作经验</w:t>
            </w:r>
            <w:r>
              <w:rPr>
                <w:rFonts w:hint="eastAsia" w:cs="宋体"/>
                <w:sz w:val="21"/>
                <w:szCs w:val="21"/>
              </w:rPr>
            </w:r>
            <w:r/>
          </w:p>
        </w:tc>
        <w:tc>
          <w:tcPr>
            <w:tcW w:w="713" w:type="pct"/>
            <w:vAlign w:val="center"/>
            <w:textDirection w:val="lrTb"/>
            <w:noWrap w:val="false"/>
          </w:tcPr>
          <w:p>
            <w:pPr>
              <w:pStyle w:val="750"/>
              <w:jc w:val="center"/>
              <w:widowControl/>
              <w:rPr>
                <w:rFonts w:hint="eastAsia" w:cs="宋体"/>
                <w:sz w:val="21"/>
                <w:szCs w:val="21"/>
                <w:lang w:eastAsia="en-US"/>
              </w:rPr>
            </w:pPr>
            <w:r>
              <w:rPr>
                <w:rFonts w:hint="eastAsia" w:cs="宋体"/>
                <w:sz w:val="21"/>
                <w:szCs w:val="21"/>
                <w:lang w:eastAsia="en-US"/>
              </w:rPr>
              <w:t xml:space="preserve">持证情况</w:t>
            </w:r>
            <w:r>
              <w:rPr>
                <w:rFonts w:hint="eastAsia" w:cs="宋体"/>
                <w:sz w:val="21"/>
                <w:szCs w:val="21"/>
                <w:lang w:eastAsia="en-US"/>
              </w:rPr>
            </w:r>
            <w:r/>
          </w:p>
        </w:tc>
        <w:tc>
          <w:tcPr>
            <w:tcW w:w="971" w:type="pct"/>
            <w:vAlign w:val="center"/>
            <w:textDirection w:val="lrTb"/>
            <w:noWrap w:val="false"/>
          </w:tcPr>
          <w:p>
            <w:pPr>
              <w:pStyle w:val="750"/>
              <w:jc w:val="center"/>
              <w:widowControl/>
              <w:rPr>
                <w:rFonts w:hint="eastAsia" w:cs="宋体"/>
                <w:sz w:val="21"/>
                <w:szCs w:val="21"/>
                <w:lang w:eastAsia="en-US"/>
              </w:rPr>
            </w:pPr>
            <w:r>
              <w:rPr>
                <w:rFonts w:hint="eastAsia" w:cs="宋体"/>
                <w:sz w:val="21"/>
                <w:szCs w:val="21"/>
                <w:lang w:eastAsia="en-US"/>
              </w:rPr>
              <w:t xml:space="preserve">备注</w:t>
            </w:r>
            <w:r>
              <w:rPr>
                <w:rFonts w:hint="eastAsia" w:cs="宋体"/>
                <w:sz w:val="21"/>
                <w:szCs w:val="21"/>
                <w:lang w:eastAsia="en-US"/>
              </w:rPr>
            </w:r>
            <w:r/>
          </w:p>
        </w:tc>
      </w:tr>
      <w:tr>
        <w:trPr>
          <w:trHeight w:val="567"/>
        </w:trPr>
        <w:tc>
          <w:tcPr>
            <w:tcW w:w="35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53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53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53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53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53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385"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757"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531"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567"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718"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713" w:type="pct"/>
            <w:vAlign w:val="center"/>
            <w:textDirection w:val="lrTb"/>
            <w:noWrap w:val="false"/>
          </w:tcPr>
          <w:p>
            <w:pPr>
              <w:pStyle w:val="750"/>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750"/>
              <w:jc w:val="center"/>
              <w:widowControl/>
              <w:rPr>
                <w:rFonts w:hint="eastAsia" w:cs="宋体"/>
                <w:sz w:val="21"/>
                <w:szCs w:val="21"/>
              </w:rPr>
            </w:pPr>
            <w:r>
              <w:rPr>
                <w:rFonts w:hint="eastAsia" w:cs="宋体"/>
                <w:sz w:val="21"/>
                <w:szCs w:val="21"/>
              </w:rPr>
              <w:t xml:space="preserve">…</w:t>
            </w:r>
            <w:r>
              <w:rPr>
                <w:rFonts w:hint="eastAsia" w:cs="宋体"/>
                <w:sz w:val="21"/>
                <w:szCs w:val="21"/>
              </w:rPr>
            </w:r>
            <w:r/>
          </w:p>
        </w:tc>
      </w:tr>
    </w:tbl>
    <w:p>
      <w:pPr>
        <w:pStyle w:val="750"/>
        <w:ind w:firstLine="420"/>
        <w:spacing w:line="360" w:lineRule="auto"/>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按照招标文件要求及评分标准提供相应证明材料。</w:t>
      </w:r>
      <w:r>
        <w:rPr>
          <w:rFonts w:cs="宋体"/>
          <w:sz w:val="21"/>
          <w:szCs w:val="21"/>
          <w:lang w:eastAsia="en-US"/>
        </w:rPr>
      </w:r>
      <w:r/>
    </w:p>
    <w:p>
      <w:pPr>
        <w:pStyle w:val="750"/>
        <w:ind w:firstLine="420"/>
        <w:spacing w:line="360" w:lineRule="auto"/>
        <w:rPr>
          <w:rFonts w:hint="eastAsia" w:cs="宋体"/>
          <w:sz w:val="21"/>
          <w:szCs w:val="21"/>
          <w:lang w:eastAsia="en-US"/>
        </w:rPr>
      </w:pPr>
      <w:r>
        <w:rPr>
          <w:rFonts w:hint="eastAsia" w:cs="宋体"/>
          <w:sz w:val="21"/>
          <w:szCs w:val="21"/>
          <w:lang w:eastAsia="en-US"/>
        </w:rPr>
      </w:r>
      <w:r/>
    </w:p>
    <w:p>
      <w:pPr>
        <w:pStyle w:val="750"/>
        <w:jc w:val="left"/>
        <w:spacing w:line="400" w:lineRule="exact"/>
        <w:rPr>
          <w:rFonts w:hint="eastAsia" w:cs="宋体"/>
          <w:sz w:val="21"/>
          <w:szCs w:val="21"/>
        </w:rPr>
      </w:pPr>
      <w:r>
        <w:rPr>
          <w:rFonts w:hint="eastAsia" w:cs="宋体"/>
          <w:sz w:val="21"/>
          <w:szCs w:val="21"/>
        </w:rPr>
      </w:r>
      <w:r/>
    </w:p>
    <w:p>
      <w:pPr>
        <w:pStyle w:val="750"/>
        <w:ind w:firstLine="420"/>
        <w:jc w:val="left"/>
        <w:spacing w:line="400" w:lineRule="exact"/>
        <w:rPr>
          <w:rFonts w:cs="宋体"/>
          <w:sz w:val="21"/>
          <w:szCs w:val="21"/>
        </w:rPr>
      </w:pPr>
      <w:r>
        <w:rPr>
          <w:rFonts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50"/>
        <w:jc w:val="left"/>
        <w:spacing w:line="400" w:lineRule="exact"/>
        <w:rPr>
          <w:rFonts w:hint="eastAsia" w:cs="宋体"/>
          <w:sz w:val="21"/>
          <w:szCs w:val="21"/>
        </w:rPr>
      </w:pPr>
      <w:r>
        <w:rPr>
          <w:rFonts w:hint="eastAsia" w:cs="宋体"/>
          <w:sz w:val="21"/>
          <w:szCs w:val="21"/>
        </w:rPr>
      </w:r>
      <w:r/>
    </w:p>
    <w:p>
      <w:pPr>
        <w:pStyle w:val="750"/>
        <w:rPr>
          <w:b/>
          <w:bCs/>
          <w:sz w:val="21"/>
          <w:szCs w:val="21"/>
        </w:rPr>
      </w:pPr>
      <w:r>
        <w:rPr>
          <w:rFonts w:hint="eastAsia" w:cs="宋体"/>
          <w:sz w:val="21"/>
          <w:szCs w:val="21"/>
        </w:rPr>
        <w:br w:type="page" w:clear="all"/>
      </w:r>
      <w:r>
        <w:rPr>
          <w:rFonts w:hint="eastAsia" w:cs="宋体"/>
          <w:b/>
          <w:bCs/>
          <w:sz w:val="21"/>
          <w:szCs w:val="21"/>
        </w:rPr>
        <w:t xml:space="preserve">附件</w:t>
      </w:r>
      <w:r>
        <w:rPr>
          <w:rFonts w:hint="eastAsia"/>
          <w:b/>
          <w:bCs/>
          <w:sz w:val="21"/>
          <w:szCs w:val="21"/>
        </w:rPr>
        <w:t xml:space="preserve">11、拟投入本项目的车辆情况一览表</w:t>
      </w:r>
      <w:r>
        <w:rPr>
          <w:b/>
          <w:bCs/>
          <w:sz w:val="21"/>
          <w:szCs w:val="21"/>
        </w:rPr>
      </w:r>
      <w:r/>
    </w:p>
    <w:p>
      <w:pPr>
        <w:pStyle w:val="750"/>
        <w:ind w:firstLine="420"/>
        <w:rPr>
          <w:rFonts w:hint="eastAsia"/>
        </w:rPr>
      </w:pPr>
      <w:r>
        <w:rPr>
          <w:rFonts w:hint="eastAsia"/>
        </w:rPr>
      </w:r>
      <w:r/>
    </w:p>
    <w:p>
      <w:pPr>
        <w:pStyle w:val="750"/>
        <w:jc w:val="center"/>
        <w:spacing w:line="420" w:lineRule="exact"/>
        <w:rPr>
          <w:rFonts w:hint="eastAsia"/>
          <w:b/>
        </w:rPr>
      </w:pPr>
      <w:r>
        <w:rPr>
          <w:rFonts w:hint="eastAsia"/>
          <w:b/>
        </w:rPr>
        <w:t xml:space="preserve">拟投入本项目的车辆情况一览表</w:t>
      </w:r>
      <w:r>
        <w:rPr>
          <w:rFonts w:hint="eastAsia"/>
          <w:b/>
        </w:rPr>
      </w:r>
      <w:r/>
    </w:p>
    <w:p>
      <w:pPr>
        <w:pStyle w:val="750"/>
        <w:spacing w:line="420" w:lineRule="exact"/>
        <w:rPr>
          <w:rFonts w:hint="eastAsia"/>
          <w:b/>
        </w:rPr>
      </w:pPr>
      <w:r>
        <w:rPr>
          <w:rFonts w:hint="eastAsia"/>
          <w:b/>
        </w:rPr>
      </w:r>
      <w:r/>
    </w:p>
    <w:tbl>
      <w:tblPr>
        <w:tblW w:w="9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553"/>
        <w:gridCol w:w="1438"/>
        <w:gridCol w:w="1356"/>
        <w:gridCol w:w="1942"/>
        <w:gridCol w:w="1417"/>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pStyle w:val="750"/>
              <w:jc w:val="center"/>
              <w:rPr>
                <w:rFonts w:hint="eastAsia"/>
                <w:sz w:val="21"/>
                <w:szCs w:val="21"/>
              </w:rPr>
            </w:pPr>
            <w:r>
              <w:rPr>
                <w:rFonts w:hint="eastAsia"/>
                <w:sz w:val="21"/>
                <w:szCs w:val="21"/>
              </w:rPr>
              <w:t xml:space="preserve">序号</w:t>
            </w:r>
            <w:r>
              <w:rPr>
                <w:rFonts w:hint="eastAsia"/>
                <w:sz w:val="21"/>
                <w:szCs w:val="21"/>
              </w:rPr>
            </w:r>
            <w:r/>
          </w:p>
        </w:tc>
        <w:tc>
          <w:tcPr>
            <w:tcBorders>
              <w:top w:val="single" w:color="000000" w:sz="2" w:space="0"/>
              <w:left w:val="single" w:color="000000" w:sz="4" w:space="0"/>
              <w:bottom w:val="single" w:color="000000" w:sz="2" w:space="0"/>
              <w:right w:val="single" w:color="000000" w:sz="4" w:space="0"/>
            </w:tcBorders>
            <w:tcW w:w="1346" w:type="dxa"/>
            <w:vAlign w:val="center"/>
            <w:textDirection w:val="lrTb"/>
            <w:noWrap w:val="false"/>
          </w:tcPr>
          <w:p>
            <w:pPr>
              <w:pStyle w:val="750"/>
              <w:jc w:val="center"/>
              <w:rPr>
                <w:rFonts w:hint="eastAsia"/>
                <w:sz w:val="21"/>
                <w:szCs w:val="21"/>
              </w:rPr>
            </w:pPr>
            <w:r>
              <w:rPr>
                <w:rFonts w:hint="eastAsia"/>
                <w:sz w:val="21"/>
                <w:szCs w:val="21"/>
              </w:rPr>
              <w:t xml:space="preserve">名称</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553" w:type="dxa"/>
            <w:vAlign w:val="center"/>
            <w:textDirection w:val="lrTb"/>
            <w:noWrap w:val="false"/>
          </w:tcPr>
          <w:p>
            <w:pPr>
              <w:pStyle w:val="750"/>
              <w:jc w:val="center"/>
              <w:rPr>
                <w:rFonts w:hint="eastAsia"/>
                <w:sz w:val="21"/>
                <w:szCs w:val="21"/>
              </w:rPr>
            </w:pPr>
            <w:r>
              <w:rPr>
                <w:bCs/>
                <w:sz w:val="21"/>
                <w:szCs w:val="21"/>
              </w:rPr>
              <w:t xml:space="preserve">功能</w:t>
            </w:r>
            <w:r>
              <w:rPr>
                <w:rFonts w:hint="eastAsia"/>
                <w:sz w:val="21"/>
                <w:szCs w:val="21"/>
              </w:rPr>
            </w:r>
            <w:r/>
          </w:p>
        </w:tc>
        <w:tc>
          <w:tcPr>
            <w:tcBorders>
              <w:top w:val="single" w:color="000000" w:sz="2" w:space="0"/>
              <w:left w:val="single" w:color="000000" w:sz="4" w:space="0"/>
              <w:bottom w:val="single" w:color="000000" w:sz="2" w:space="0"/>
              <w:right w:val="single" w:color="000000" w:sz="4" w:space="0"/>
            </w:tcBorders>
            <w:tcW w:w="1438" w:type="dxa"/>
            <w:vAlign w:val="center"/>
            <w:textDirection w:val="lrTb"/>
            <w:noWrap w:val="false"/>
          </w:tcPr>
          <w:p>
            <w:pPr>
              <w:pStyle w:val="750"/>
              <w:jc w:val="center"/>
              <w:rPr>
                <w:rFonts w:hint="eastAsia"/>
                <w:sz w:val="21"/>
                <w:szCs w:val="21"/>
              </w:rPr>
            </w:pPr>
            <w:r>
              <w:rPr>
                <w:rFonts w:hint="eastAsia"/>
                <w:sz w:val="21"/>
                <w:szCs w:val="21"/>
              </w:rPr>
              <w:t xml:space="preserve">自有/租赁</w:t>
            </w:r>
            <w:r>
              <w:rPr>
                <w:rFonts w:hint="eastAsia"/>
                <w:sz w:val="21"/>
                <w:szCs w:val="21"/>
              </w:rPr>
            </w:r>
            <w:r/>
          </w:p>
        </w:tc>
        <w:tc>
          <w:tcPr>
            <w:tcBorders>
              <w:top w:val="single" w:color="000000" w:sz="2" w:space="0"/>
              <w:left w:val="none" w:color="000000" w:sz="4" w:space="0"/>
              <w:bottom w:val="single" w:color="000000" w:sz="2" w:space="0"/>
              <w:right w:val="single" w:color="000000" w:sz="4" w:space="0"/>
            </w:tcBorders>
            <w:tcW w:w="1356" w:type="dxa"/>
            <w:vAlign w:val="center"/>
            <w:textDirection w:val="lrTb"/>
            <w:noWrap w:val="false"/>
          </w:tcPr>
          <w:p>
            <w:pPr>
              <w:pStyle w:val="750"/>
              <w:jc w:val="center"/>
              <w:rPr>
                <w:rFonts w:hint="eastAsia"/>
                <w:sz w:val="21"/>
                <w:szCs w:val="21"/>
              </w:rPr>
            </w:pPr>
            <w:r>
              <w:rPr>
                <w:rFonts w:hint="eastAsia"/>
                <w:sz w:val="21"/>
                <w:szCs w:val="21"/>
              </w:rPr>
              <w:t xml:space="preserve">招标文件要求最低数量</w:t>
            </w:r>
            <w:r>
              <w:rPr>
                <w:rFonts w:hint="eastAsia"/>
                <w:sz w:val="21"/>
                <w:szCs w:val="21"/>
              </w:rPr>
            </w:r>
            <w:r/>
          </w:p>
        </w:tc>
        <w:tc>
          <w:tcPr>
            <w:tcBorders>
              <w:top w:val="single" w:color="000000" w:sz="2" w:space="0"/>
              <w:left w:val="none" w:color="000000" w:sz="4" w:space="0"/>
              <w:bottom w:val="single" w:color="000000" w:sz="2" w:space="0"/>
              <w:right w:val="single" w:color="000000" w:sz="4" w:space="0"/>
            </w:tcBorders>
            <w:tcW w:w="1942" w:type="dxa"/>
            <w:vAlign w:val="center"/>
            <w:textDirection w:val="lrTb"/>
            <w:noWrap w:val="false"/>
          </w:tcPr>
          <w:p>
            <w:pPr>
              <w:pStyle w:val="750"/>
              <w:jc w:val="center"/>
              <w:rPr>
                <w:rFonts w:hint="eastAsia"/>
                <w:sz w:val="21"/>
                <w:szCs w:val="21"/>
              </w:rPr>
            </w:pPr>
            <w:r>
              <w:rPr>
                <w:rFonts w:hint="eastAsia"/>
                <w:sz w:val="21"/>
                <w:szCs w:val="21"/>
              </w:rPr>
              <w:t xml:space="preserve">投标人拟投入本项目数量</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417" w:type="dxa"/>
            <w:vAlign w:val="center"/>
            <w:textDirection w:val="lrTb"/>
            <w:noWrap w:val="false"/>
          </w:tcPr>
          <w:p>
            <w:pPr>
              <w:pStyle w:val="750"/>
              <w:jc w:val="center"/>
              <w:rPr>
                <w:rFonts w:hint="eastAsia"/>
                <w:sz w:val="21"/>
                <w:szCs w:val="21"/>
              </w:rPr>
            </w:pPr>
            <w:r>
              <w:rPr>
                <w:rFonts w:hint="eastAsia"/>
                <w:sz w:val="21"/>
                <w:szCs w:val="21"/>
              </w:rPr>
              <w:t xml:space="preserve">备注</w:t>
            </w: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240"/>
              <w:rPr>
                <w:rFonts w:hint="eastAsia"/>
                <w:sz w:val="21"/>
                <w:szCs w:val="21"/>
              </w:rPr>
            </w:pPr>
            <w:r>
              <w:rPr>
                <w:rFonts w:hint="eastAsia"/>
                <w:sz w:val="21"/>
                <w:szCs w:val="21"/>
              </w:rPr>
              <w:t xml:space="preserve">1</w:t>
            </w: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jc w:val="center"/>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240"/>
              <w:rPr>
                <w:rFonts w:hint="eastAsia"/>
                <w:sz w:val="21"/>
                <w:szCs w:val="21"/>
              </w:rPr>
            </w:pPr>
            <w:r>
              <w:rPr>
                <w:rFonts w:hint="eastAsia"/>
                <w:sz w:val="21"/>
                <w:szCs w:val="21"/>
              </w:rPr>
              <w:t xml:space="preserve">2</w:t>
            </w: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jc w:val="center"/>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240"/>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jc w:val="center"/>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750"/>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750"/>
              <w:ind w:firstLine="480"/>
              <w:rPr>
                <w:rFonts w:hint="eastAsia"/>
                <w:sz w:val="21"/>
                <w:szCs w:val="21"/>
              </w:rPr>
            </w:pPr>
            <w:r>
              <w:rPr>
                <w:rFonts w:hint="eastAsia"/>
                <w:sz w:val="21"/>
                <w:szCs w:val="21"/>
              </w:rPr>
            </w:r>
            <w:r/>
          </w:p>
        </w:tc>
      </w:tr>
    </w:tbl>
    <w:p>
      <w:pPr>
        <w:pStyle w:val="750"/>
        <w:ind w:firstLine="420"/>
        <w:spacing w:line="360" w:lineRule="auto"/>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按照招标文件要求及评分标准提供相应证明材料。</w:t>
      </w:r>
      <w:r>
        <w:rPr>
          <w:rFonts w:cs="宋体"/>
          <w:sz w:val="21"/>
          <w:szCs w:val="21"/>
          <w:lang w:eastAsia="en-US"/>
        </w:rPr>
      </w:r>
      <w:r/>
    </w:p>
    <w:p>
      <w:pPr>
        <w:pStyle w:val="750"/>
        <w:ind w:firstLine="420"/>
        <w:spacing w:line="360" w:lineRule="auto"/>
        <w:rPr>
          <w:rFonts w:hint="eastAsia" w:cs="宋体"/>
          <w:sz w:val="21"/>
          <w:szCs w:val="21"/>
          <w:lang w:eastAsia="en-US"/>
        </w:rPr>
      </w:pPr>
      <w:r>
        <w:rPr>
          <w:rFonts w:hint="eastAsia" w:cs="宋体"/>
          <w:sz w:val="21"/>
          <w:szCs w:val="21"/>
          <w:lang w:eastAsia="en-US"/>
        </w:rPr>
      </w:r>
      <w:r/>
    </w:p>
    <w:p>
      <w:pPr>
        <w:pStyle w:val="750"/>
        <w:jc w:val="left"/>
        <w:spacing w:line="400" w:lineRule="exact"/>
        <w:rPr>
          <w:rFonts w:hint="eastAsia" w:cs="宋体"/>
          <w:sz w:val="21"/>
          <w:szCs w:val="21"/>
        </w:rPr>
      </w:pPr>
      <w:r>
        <w:rPr>
          <w:rFonts w:hint="eastAsia" w:cs="宋体"/>
          <w:sz w:val="21"/>
          <w:szCs w:val="21"/>
        </w:rPr>
      </w:r>
      <w:r/>
    </w:p>
    <w:p>
      <w:pPr>
        <w:pStyle w:val="750"/>
        <w:ind w:firstLine="420"/>
        <w:jc w:val="left"/>
        <w:spacing w:line="400" w:lineRule="exact"/>
        <w:rPr>
          <w:rFonts w:cs="宋体"/>
          <w:sz w:val="21"/>
          <w:szCs w:val="21"/>
        </w:rPr>
      </w:pPr>
      <w:r>
        <w:rPr>
          <w:rFonts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50"/>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cs="宋体"/>
          <w:b/>
          <w:bCs/>
          <w:sz w:val="21"/>
          <w:szCs w:val="21"/>
          <w:lang w:eastAsia="en-US"/>
        </w:rPr>
        <w:t xml:space="preserve">1</w:t>
      </w:r>
      <w:r>
        <w:rPr>
          <w:rFonts w:hint="eastAsia" w:cs="宋体"/>
          <w:b/>
          <w:bCs/>
          <w:sz w:val="21"/>
          <w:szCs w:val="21"/>
        </w:rPr>
        <w:t xml:space="preserve">2</w:t>
      </w:r>
      <w:r>
        <w:rPr>
          <w:rFonts w:cs="宋体"/>
          <w:b/>
          <w:bCs/>
          <w:sz w:val="21"/>
          <w:szCs w:val="21"/>
          <w:lang w:eastAsia="en-US"/>
        </w:rPr>
        <w:t xml:space="preserve">、</w:t>
      </w:r>
      <w:r>
        <w:rPr>
          <w:rFonts w:hint="eastAsia" w:cs="宋体"/>
          <w:b/>
          <w:bCs/>
          <w:sz w:val="21"/>
          <w:szCs w:val="21"/>
          <w:lang w:eastAsia="en-US"/>
        </w:rPr>
        <w:t xml:space="preserve">类似业绩一览表</w:t>
      </w:r>
      <w:r>
        <w:rPr>
          <w:rFonts w:hint="eastAsia" w:cs="宋体"/>
          <w:b/>
          <w:bCs/>
          <w:sz w:val="21"/>
          <w:szCs w:val="21"/>
          <w:lang w:eastAsia="en-US"/>
        </w:rPr>
      </w:r>
      <w:r/>
    </w:p>
    <w:p>
      <w:pPr>
        <w:pStyle w:val="750"/>
        <w:jc w:val="left"/>
        <w:spacing w:line="400" w:lineRule="exact"/>
        <w:rPr>
          <w:rFonts w:hint="eastAsia" w:cs="宋体"/>
          <w:b/>
          <w:bCs/>
          <w:sz w:val="21"/>
          <w:szCs w:val="21"/>
          <w:lang w:eastAsia="en-US"/>
        </w:rPr>
      </w:pPr>
      <w:r>
        <w:rPr>
          <w:rFonts w:hint="eastAsia" w:cs="宋体"/>
          <w:b/>
          <w:bCs/>
          <w:sz w:val="21"/>
          <w:szCs w:val="21"/>
          <w:lang w:eastAsia="en-US"/>
        </w:rPr>
      </w:r>
      <w:r/>
    </w:p>
    <w:p>
      <w:pPr>
        <w:pStyle w:val="750"/>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rPr>
          <w:rFonts w:hint="eastAsia" w:cs="宋体"/>
          <w:b/>
          <w:bCs/>
          <w:sz w:val="21"/>
          <w:szCs w:val="21"/>
          <w:lang w:eastAsia="en-US"/>
        </w:rPr>
      </w:r>
      <w:r/>
    </w:p>
    <w:p>
      <w:pPr>
        <w:pStyle w:val="750"/>
        <w:jc w:val="center"/>
        <w:spacing w:line="400" w:lineRule="exact"/>
        <w:rPr>
          <w:rFonts w:hint="eastAsia" w:cs="宋体"/>
          <w:b/>
          <w:bCs/>
          <w:sz w:val="21"/>
          <w:szCs w:val="21"/>
          <w:lang w:eastAsia="en-US"/>
        </w:rPr>
      </w:pPr>
      <w:r>
        <w:rPr>
          <w:rFonts w:hint="eastAsia" w:cs="宋体"/>
          <w:b/>
          <w:bCs/>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6"/>
        <w:gridCol w:w="1722"/>
        <w:gridCol w:w="1599"/>
        <w:gridCol w:w="2172"/>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eastAsia="宋体"/>
                <w:bCs/>
                <w:sz w:val="21"/>
                <w:szCs w:val="21"/>
              </w:rPr>
            </w:pPr>
            <w:r>
              <w:rPr>
                <w:rFonts w:eastAsia="宋体"/>
                <w:bCs/>
                <w:sz w:val="21"/>
                <w:szCs w:val="21"/>
              </w:rPr>
              <w:t xml:space="preserve">序号</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t xml:space="preserve">项目名称</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t xml:space="preserve">采购单位</w:t>
            </w: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hint="eastAsia" w:eastAsia="宋体"/>
                <w:bCs/>
                <w:sz w:val="21"/>
                <w:szCs w:val="21"/>
              </w:rPr>
              <w:t xml:space="preserve">服务期限（开始日期-结束日期）</w:t>
            </w: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t xml:space="preserve">合同金额（万元）</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t xml:space="preserve">备注</w:t>
            </w: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ascii="宋体" w:hAnsi="宋体" w:eastAsia="宋体"/>
                <w:bCs/>
                <w:sz w:val="21"/>
                <w:szCs w:val="21"/>
              </w:rPr>
            </w:pPr>
            <w:r>
              <w:rPr>
                <w:rFonts w:ascii="宋体" w:hAnsi="宋体" w:eastAsia="宋体"/>
                <w:bCs/>
                <w:sz w:val="21"/>
                <w:szCs w:val="21"/>
              </w:rPr>
              <w:t xml:space="preserve">1</w:t>
            </w: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ascii="宋体" w:hAnsi="宋体" w:eastAsia="宋体"/>
                <w:bCs/>
                <w:sz w:val="21"/>
                <w:szCs w:val="21"/>
              </w:rPr>
            </w:pPr>
            <w:r>
              <w:rPr>
                <w:rFonts w:ascii="宋体" w:hAnsi="宋体" w:eastAsia="宋体"/>
                <w:bCs/>
                <w:sz w:val="21"/>
                <w:szCs w:val="21"/>
              </w:rPr>
              <w:t xml:space="preserve">2</w:t>
            </w: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ascii="宋体" w:hAnsi="宋体" w:eastAsia="宋体"/>
                <w:bCs/>
                <w:sz w:val="21"/>
                <w:szCs w:val="21"/>
              </w:rPr>
            </w:pPr>
            <w:r>
              <w:rPr>
                <w:rFonts w:ascii="宋体" w:hAnsi="宋体" w:eastAsia="宋体"/>
                <w:bCs/>
                <w:sz w:val="21"/>
                <w:szCs w:val="21"/>
              </w:rPr>
              <w:t xml:space="preserve">3</w:t>
            </w: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ascii="宋体" w:hAnsi="宋体" w:eastAsia="宋体"/>
                <w:bCs/>
                <w:sz w:val="21"/>
                <w:szCs w:val="21"/>
              </w:rPr>
            </w:pPr>
            <w:r>
              <w:rPr>
                <w:rFonts w:ascii="宋体" w:hAnsi="宋体" w:eastAsia="宋体"/>
                <w:bCs/>
                <w:sz w:val="21"/>
                <w:szCs w:val="21"/>
              </w:rPr>
              <w:t xml:space="preserve">4</w:t>
            </w: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ascii="宋体" w:hAnsi="宋体" w:eastAsia="宋体"/>
                <w:bCs/>
                <w:sz w:val="21"/>
                <w:szCs w:val="21"/>
              </w:rPr>
            </w:pPr>
            <w:r>
              <w:rPr>
                <w:rFonts w:ascii="宋体" w:hAnsi="宋体" w:eastAsia="宋体"/>
                <w:bCs/>
                <w:sz w:val="21"/>
                <w:szCs w:val="21"/>
              </w:rPr>
              <w:t xml:space="preserve">5</w:t>
            </w: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765"/>
              <w:ind w:firstLine="0"/>
              <w:jc w:val="center"/>
              <w:rPr>
                <w:rFonts w:ascii="宋体" w:hAnsi="宋体" w:eastAsia="宋体"/>
                <w:bCs/>
                <w:sz w:val="21"/>
                <w:szCs w:val="21"/>
              </w:rPr>
            </w:pPr>
            <w:r>
              <w:rPr>
                <w:rFonts w:ascii="宋体" w:hAnsi="宋体" w:eastAsia="宋体"/>
                <w:bCs/>
                <w:sz w:val="21"/>
                <w:szCs w:val="21"/>
              </w:rPr>
              <w:t xml:space="preserve">…</w:t>
            </w: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06"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95"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65"/>
              <w:ind w:firstLine="0"/>
              <w:jc w:val="center"/>
              <w:rPr>
                <w:rFonts w:eastAsia="宋体"/>
                <w:bCs/>
                <w:sz w:val="21"/>
                <w:szCs w:val="21"/>
              </w:rPr>
            </w:pPr>
            <w:r>
              <w:rPr>
                <w:rFonts w:eastAsia="宋体"/>
                <w:bCs/>
                <w:sz w:val="21"/>
                <w:szCs w:val="21"/>
              </w:rPr>
            </w:r>
            <w:r/>
          </w:p>
        </w:tc>
      </w:tr>
    </w:tbl>
    <w:p>
      <w:pPr>
        <w:pStyle w:val="750"/>
        <w:jc w:val="left"/>
        <w:spacing w:line="400" w:lineRule="exact"/>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按照招标文件要求及评分标准提供相应证明材料。</w:t>
      </w:r>
      <w:r>
        <w:rPr>
          <w:rFonts w:cs="宋体"/>
          <w:sz w:val="21"/>
          <w:szCs w:val="21"/>
          <w:lang w:eastAsia="en-US"/>
        </w:rPr>
      </w:r>
      <w:r/>
    </w:p>
    <w:p>
      <w:pPr>
        <w:pStyle w:val="750"/>
        <w:jc w:val="left"/>
        <w:spacing w:line="400" w:lineRule="exact"/>
        <w:rPr>
          <w:rFonts w:cs="宋体"/>
          <w:sz w:val="21"/>
          <w:szCs w:val="21"/>
        </w:rPr>
      </w:pPr>
      <w:r>
        <w:rPr>
          <w:rFonts w:cs="宋体"/>
          <w:sz w:val="21"/>
          <w:szCs w:val="21"/>
        </w:rPr>
      </w:r>
      <w:r/>
    </w:p>
    <w:p>
      <w:pPr>
        <w:pStyle w:val="750"/>
        <w:jc w:val="left"/>
        <w:spacing w:line="400" w:lineRule="exact"/>
        <w:rPr>
          <w:rFonts w:hint="eastAsia" w:cs="宋体"/>
          <w:b/>
          <w:bCs/>
          <w:sz w:val="21"/>
          <w:szCs w:val="21"/>
        </w:rPr>
      </w:pPr>
      <w:r>
        <w:rPr>
          <w:rFonts w:hint="eastAsia" w:cs="宋体"/>
          <w:b/>
          <w:bCs/>
          <w:sz w:val="21"/>
          <w:szCs w:val="21"/>
        </w:rPr>
      </w:r>
      <w:r/>
    </w:p>
    <w:p>
      <w:pPr>
        <w:pStyle w:val="750"/>
        <w:jc w:val="left"/>
        <w:spacing w:line="400" w:lineRule="exact"/>
        <w:rPr>
          <w:rFonts w:hint="eastAsia" w:cs="宋体"/>
          <w:b/>
          <w:bCs/>
          <w:sz w:val="21"/>
          <w:szCs w:val="21"/>
        </w:rPr>
      </w:pPr>
      <w:r>
        <w:rPr>
          <w:rFonts w:hint="eastAsia" w:cs="宋体"/>
          <w:b/>
          <w:bCs/>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50"/>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50"/>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3、其他由招标文件要求自行编写格式</w:t>
      </w:r>
      <w:r>
        <w:rPr>
          <w:rFonts w:hint="eastAsia" w:cs="宋体"/>
          <w:b/>
          <w:bCs/>
          <w:sz w:val="21"/>
          <w:szCs w:val="21"/>
        </w:rPr>
      </w:r>
      <w:r/>
    </w:p>
    <w:p>
      <w:pPr>
        <w:pStyle w:val="751"/>
        <w:numPr>
          <w:ilvl w:val="0"/>
          <w:numId w:val="0"/>
        </w:numPr>
        <w:jc w:val="center"/>
        <w:tabs>
          <w:tab w:val="left" w:pos="432" w:leader="none"/>
        </w:tabs>
        <w:rPr>
          <w:rFonts w:hint="eastAsia" w:cs="宋体"/>
          <w:szCs w:val="44"/>
        </w:rPr>
      </w:pPr>
      <w:r>
        <w:rPr>
          <w:rFonts w:hint="eastAsia" w:cs="宋体"/>
          <w:b w:val="0"/>
          <w:bCs/>
          <w:szCs w:val="44"/>
        </w:rPr>
        <w:br w:type="page" w:clear="all"/>
      </w:r>
      <w:r>
        <w:rPr>
          <w:rFonts w:hint="eastAsia" w:ascii="宋体" w:hAnsi="宋体" w:cs="宋体"/>
        </w:rPr>
        <w:t xml:space="preserve">第四章 </w:t>
      </w:r>
      <w:bookmarkStart w:id="14" w:name="招标书"/>
      <w:r>
        <w:rPr>
          <w:rFonts w:hint="eastAsia" w:ascii="宋体" w:hAnsi="宋体" w:cs="宋体"/>
        </w:rPr>
        <w:t xml:space="preserve">招标书</w:t>
      </w:r>
      <w:bookmarkEnd w:id="14"/>
      <w:r>
        <w:rPr>
          <w:rFonts w:hint="eastAsia" w:cs="宋体"/>
          <w:szCs w:val="44"/>
        </w:rPr>
      </w:r>
      <w:r/>
    </w:p>
    <w:p>
      <w:pPr>
        <w:pStyle w:val="816"/>
        <w:ind w:firstLine="420"/>
        <w:rPr>
          <w:rFonts w:hint="eastAsia" w:ascii="宋体" w:hAnsi="宋体" w:cs="宋体"/>
          <w:sz w:val="21"/>
          <w:szCs w:val="21"/>
        </w:rPr>
      </w:pPr>
      <w:r>
        <w:rPr>
          <w:rFonts w:hint="eastAsia" w:ascii="宋体" w:hAnsi="宋体" w:cs="宋体"/>
          <w:sz w:val="21"/>
          <w:szCs w:val="21"/>
        </w:rPr>
        <w:t xml:space="preserve">苏州乐族工程咨询有限公司受</w:t>
      </w:r>
      <w:r>
        <w:rPr>
          <w:rFonts w:ascii="宋体" w:hAnsi="宋体" w:cs="宋体"/>
          <w:sz w:val="21"/>
          <w:szCs w:val="21"/>
        </w:rPr>
        <w:t xml:space="preserve">太仓市浮桥镇人民政府</w:t>
      </w:r>
      <w:r>
        <w:rPr>
          <w:rFonts w:hint="eastAsia" w:ascii="宋体" w:hAnsi="宋体" w:cs="宋体"/>
          <w:sz w:val="21"/>
          <w:szCs w:val="21"/>
        </w:rPr>
        <w:t xml:space="preserve">的委托，就</w:t>
      </w:r>
      <w:r>
        <w:rPr>
          <w:rFonts w:ascii="宋体" w:hAnsi="宋体" w:cs="宋体"/>
          <w:sz w:val="21"/>
          <w:szCs w:val="21"/>
        </w:rPr>
        <w:t xml:space="preserve">2026年浮桥镇厨余垃圾清运服务</w:t>
      </w:r>
      <w:r>
        <w:rPr>
          <w:rFonts w:hint="eastAsia" w:ascii="宋体" w:hAnsi="宋体" w:cs="宋体"/>
          <w:sz w:val="21"/>
          <w:szCs w:val="21"/>
        </w:rPr>
        <w:t xml:space="preserve">进行公开招标采购。</w:t>
      </w:r>
      <w:r>
        <w:rPr>
          <w:rFonts w:hint="eastAsia" w:ascii="宋体" w:hAnsi="宋体" w:cs="宋体"/>
          <w:sz w:val="21"/>
          <w:szCs w:val="21"/>
        </w:rPr>
      </w:r>
      <w:r/>
    </w:p>
    <w:p>
      <w:pPr>
        <w:pStyle w:val="750"/>
        <w:contextualSpacing/>
        <w:spacing w:line="360" w:lineRule="auto"/>
        <w:rPr>
          <w:rFonts w:hint="eastAsia" w:cs="宋体"/>
          <w:sz w:val="21"/>
          <w:szCs w:val="21"/>
        </w:rPr>
      </w:pPr>
      <w:r>
        <w:rPr>
          <w:rFonts w:hint="eastAsia" w:cs="宋体"/>
          <w:sz w:val="21"/>
          <w:szCs w:val="21"/>
        </w:rPr>
        <w:t xml:space="preserve">一、采购编号：JSZC-320585-SZLZ-G2026-0008</w:t>
      </w:r>
      <w:r>
        <w:rPr>
          <w:rFonts w:hint="eastAsia" w:cs="宋体"/>
          <w:sz w:val="21"/>
          <w:szCs w:val="21"/>
        </w:rPr>
      </w:r>
      <w:r/>
    </w:p>
    <w:p>
      <w:pPr>
        <w:pStyle w:val="750"/>
        <w:contextualSpacing/>
        <w:spacing w:line="360" w:lineRule="auto"/>
        <w:rPr>
          <w:rFonts w:hint="eastAsia" w:cs="宋体"/>
          <w:sz w:val="21"/>
          <w:szCs w:val="21"/>
        </w:rPr>
      </w:pPr>
      <w:r>
        <w:rPr>
          <w:rFonts w:hint="eastAsia" w:cs="宋体"/>
          <w:sz w:val="21"/>
          <w:szCs w:val="21"/>
        </w:rPr>
        <w:t xml:space="preserve">二、项目名称：</w:t>
      </w:r>
      <w:r>
        <w:rPr>
          <w:rFonts w:cs="宋体"/>
          <w:sz w:val="21"/>
          <w:szCs w:val="21"/>
        </w:rPr>
        <w:t xml:space="preserve">2026年浮桥镇厨余垃圾清运服务</w:t>
      </w:r>
      <w:r>
        <w:rPr>
          <w:rFonts w:hint="eastAsia" w:cs="宋体"/>
          <w:sz w:val="21"/>
          <w:szCs w:val="21"/>
        </w:rPr>
      </w:r>
      <w:r/>
    </w:p>
    <w:p>
      <w:pPr>
        <w:pStyle w:val="750"/>
        <w:contextualSpacing/>
        <w:spacing w:line="360" w:lineRule="auto"/>
        <w:rPr>
          <w:rFonts w:hint="eastAsia" w:cs="宋体"/>
          <w:sz w:val="21"/>
          <w:szCs w:val="21"/>
        </w:rPr>
      </w:pPr>
      <w:r>
        <w:rPr>
          <w:rFonts w:hint="eastAsia" w:cs="宋体"/>
          <w:sz w:val="21"/>
          <w:szCs w:val="21"/>
        </w:rPr>
        <w:t xml:space="preserve">三、预算金额：人民币</w:t>
      </w:r>
      <w:r>
        <w:rPr>
          <w:rFonts w:hint="eastAsia" w:cs="宋体"/>
          <w:sz w:val="21"/>
          <w:szCs w:val="21"/>
        </w:rPr>
        <w:t xml:space="preserve">217.18万元</w:t>
      </w:r>
      <w:r>
        <w:rPr>
          <w:rFonts w:hint="eastAsia" w:cs="宋体"/>
          <w:sz w:val="21"/>
          <w:szCs w:val="21"/>
        </w:rPr>
      </w:r>
      <w:r/>
    </w:p>
    <w:p>
      <w:pPr>
        <w:pStyle w:val="750"/>
        <w:contextualSpacing/>
        <w:spacing w:line="360" w:lineRule="auto"/>
        <w:rPr>
          <w:rFonts w:cs="宋体"/>
          <w:sz w:val="21"/>
          <w:szCs w:val="21"/>
        </w:rPr>
      </w:pPr>
      <w:r>
        <w:rPr>
          <w:rFonts w:hint="eastAsia" w:cs="宋体"/>
          <w:sz w:val="21"/>
          <w:szCs w:val="21"/>
        </w:rPr>
        <w:t xml:space="preserve">四、最高限价：人民币</w:t>
      </w:r>
      <w:r>
        <w:rPr>
          <w:rFonts w:hint="eastAsia" w:cs="宋体"/>
          <w:sz w:val="21"/>
          <w:szCs w:val="21"/>
        </w:rPr>
        <w:t xml:space="preserve">217.18万元</w:t>
      </w:r>
      <w:r>
        <w:rPr>
          <w:rFonts w:hint="eastAsia" w:cs="宋体"/>
          <w:sz w:val="21"/>
          <w:szCs w:val="21"/>
        </w:rPr>
        <w:t xml:space="preserve">（投标报价超过此限价的为无效标）</w:t>
      </w:r>
      <w:r>
        <w:rPr>
          <w:rFonts w:cs="宋体"/>
          <w:sz w:val="21"/>
          <w:szCs w:val="21"/>
        </w:rPr>
      </w:r>
      <w:r/>
    </w:p>
    <w:p>
      <w:pPr>
        <w:pStyle w:val="750"/>
        <w:contextualSpacing/>
        <w:spacing w:line="360" w:lineRule="auto"/>
        <w:rPr>
          <w:rFonts w:cs="宋体"/>
          <w:sz w:val="21"/>
          <w:szCs w:val="21"/>
        </w:rPr>
      </w:pPr>
      <w:r>
        <w:rPr>
          <w:rFonts w:hint="eastAsia" w:cs="宋体"/>
          <w:sz w:val="21"/>
          <w:szCs w:val="21"/>
        </w:rPr>
        <w:t xml:space="preserve">五、采购内容及要求：</w:t>
      </w:r>
      <w:r>
        <w:rPr>
          <w:rFonts w:cs="宋体"/>
          <w:sz w:val="21"/>
          <w:szCs w:val="21"/>
        </w:rPr>
      </w:r>
      <w:r/>
    </w:p>
    <w:p>
      <w:pPr>
        <w:pStyle w:val="750"/>
        <w:spacing w:line="360" w:lineRule="auto"/>
        <w:widowControl/>
        <w:rPr>
          <w:b/>
          <w:bCs/>
          <w:sz w:val="21"/>
          <w:szCs w:val="21"/>
        </w:rPr>
      </w:pPr>
      <w:r>
        <w:rPr>
          <w:rFonts w:hint="eastAsia"/>
          <w:b/>
          <w:bCs/>
          <w:sz w:val="21"/>
          <w:szCs w:val="21"/>
        </w:rPr>
        <w:t xml:space="preserve">（一）服务内容</w:t>
      </w:r>
      <w:r>
        <w:rPr>
          <w:b/>
          <w:bCs/>
          <w:sz w:val="21"/>
          <w:szCs w:val="21"/>
        </w:rPr>
      </w:r>
      <w:r/>
    </w:p>
    <w:p>
      <w:pPr>
        <w:pStyle w:val="750"/>
        <w:contextualSpacing/>
        <w:ind w:firstLine="420"/>
        <w:spacing w:line="360" w:lineRule="auto"/>
        <w:rPr>
          <w:rFonts w:hint="eastAsia"/>
          <w:sz w:val="21"/>
          <w:szCs w:val="21"/>
        </w:rPr>
      </w:pPr>
      <w:r/>
      <w:bookmarkStart w:id="15" w:name="OLE_LINK10"/>
      <w:r>
        <w:rPr>
          <w:rFonts w:hint="eastAsia"/>
          <w:sz w:val="21"/>
          <w:szCs w:val="21"/>
        </w:rPr>
        <w:t xml:space="preserve">本项目为</w:t>
      </w:r>
      <w:bookmarkStart w:id="16" w:name="OLE_LINK9"/>
      <w:r>
        <w:rPr>
          <w:rFonts w:hint="eastAsia"/>
          <w:sz w:val="21"/>
          <w:szCs w:val="21"/>
        </w:rPr>
        <w:t xml:space="preserve">太仓市浮桥镇范围内厨余垃圾的清运服务。按照片区建设全要素全覆盖要求，本服务项目覆盖港区、浮桥范围内25个村（社区）、18个商业住宅小区、各管理区沿街店铺、商业广场、企事业单位、环卫所、公共机构等产生的厨余垃圾，约160平方公里区域内厨余垃圾收运</w:t>
      </w:r>
      <w:bookmarkEnd w:id="16"/>
      <w:r>
        <w:rPr>
          <w:rFonts w:hint="eastAsia"/>
          <w:sz w:val="21"/>
          <w:szCs w:val="21"/>
        </w:rPr>
        <w:t xml:space="preserve">。</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运距自行考虑，采购单位不再另行增加支付费用。</w:t>
      </w:r>
      <w:bookmarkEnd w:id="15"/>
      <w:r>
        <w:rPr>
          <w:rFonts w:hint="eastAsia"/>
          <w:sz w:val="21"/>
          <w:szCs w:val="21"/>
        </w:rPr>
      </w:r>
      <w:r/>
    </w:p>
    <w:p>
      <w:pPr>
        <w:pStyle w:val="750"/>
        <w:spacing w:line="360" w:lineRule="auto"/>
        <w:widowControl/>
        <w:rPr>
          <w:rFonts w:hint="eastAsia"/>
          <w:b/>
          <w:bCs/>
          <w:sz w:val="21"/>
          <w:szCs w:val="21"/>
        </w:rPr>
      </w:pPr>
      <w:r>
        <w:rPr>
          <w:rFonts w:hint="eastAsia"/>
          <w:b/>
          <w:bCs/>
          <w:sz w:val="21"/>
          <w:szCs w:val="21"/>
        </w:rPr>
        <w:t xml:space="preserve">（二）服务要求</w:t>
      </w:r>
      <w:r>
        <w:rPr>
          <w:rFonts w:hint="eastAsia"/>
          <w:b/>
          <w:bCs/>
          <w:sz w:val="21"/>
          <w:szCs w:val="21"/>
        </w:rPr>
      </w:r>
      <w:r/>
    </w:p>
    <w:p>
      <w:pPr>
        <w:pStyle w:val="750"/>
        <w:contextualSpacing/>
        <w:ind w:firstLine="420"/>
        <w:spacing w:line="360" w:lineRule="auto"/>
        <w:rPr>
          <w:rFonts w:hint="eastAsia"/>
          <w:sz w:val="21"/>
          <w:szCs w:val="21"/>
        </w:rPr>
      </w:pPr>
      <w:r>
        <w:rPr>
          <w:rFonts w:hint="eastAsia"/>
          <w:sz w:val="21"/>
          <w:szCs w:val="21"/>
        </w:rPr>
        <w:t xml:space="preserve">1、垃圾转运小区指定的处置场所位置、垃圾转运站设备型号、运输作业现场的情况由投标人自行勘察，并承担</w:t>
      </w:r>
      <w:r>
        <w:rPr>
          <w:rFonts w:hint="eastAsia"/>
          <w:sz w:val="21"/>
          <w:szCs w:val="21"/>
        </w:rPr>
        <w:t xml:space="preserve">踏勘费用。投标人在投标时应充分考虑运输作业现场实际情况，采购人不承担因投标人对运输作业现场情况考虑不周而产生的任何费用。</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2、中标人应按照采购方要求做好各类台账资料，按时上报各类数据、资料。</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3、作业人员由中标人配统一服饰或穿着环卫一线工人服装进行作业。</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4、中标人签订合同后需派驻1位工作人员，每周在采购方办公至少1天，负责按照采购方要求做好各类台账资料，按时上报各类收运数据、资料。</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5、中标人须接受采购方及各级管理部门的检查及其相应结果。在特殊情况（包括重大活动或灾害性天气）应服从采购方工作的需要和安排，主动加强突击与保障，确保市区重大活动对垃圾分类工作的特殊要求。</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6、中标人自觉接受社会监督，对居民群众和新闻媒体提出的批评意见或建议，必须在24小时内整改到位，并将结果上报至采购方。</w:t>
      </w:r>
      <w:r>
        <w:rPr>
          <w:rFonts w:hint="eastAsia"/>
          <w:sz w:val="21"/>
          <w:szCs w:val="21"/>
        </w:rPr>
      </w:r>
      <w:r/>
    </w:p>
    <w:p>
      <w:pPr>
        <w:pStyle w:val="750"/>
        <w:spacing w:line="360" w:lineRule="auto"/>
        <w:widowControl/>
        <w:rPr>
          <w:rFonts w:hint="eastAsia"/>
          <w:b/>
          <w:bCs/>
          <w:sz w:val="21"/>
          <w:szCs w:val="21"/>
        </w:rPr>
      </w:pPr>
      <w:r>
        <w:rPr>
          <w:rFonts w:hint="eastAsia"/>
          <w:b/>
          <w:bCs/>
          <w:sz w:val="21"/>
          <w:szCs w:val="21"/>
        </w:rPr>
        <w:t xml:space="preserve">（三）人员、车辆配备要求</w:t>
      </w:r>
      <w:r>
        <w:rPr>
          <w:rFonts w:hint="eastAsia"/>
          <w:b/>
          <w:bCs/>
          <w:sz w:val="21"/>
          <w:szCs w:val="21"/>
        </w:rPr>
      </w:r>
      <w:r/>
    </w:p>
    <w:p>
      <w:pPr>
        <w:pStyle w:val="750"/>
        <w:contextualSpacing/>
        <w:ind w:firstLine="420"/>
        <w:spacing w:line="360" w:lineRule="auto"/>
        <w:rPr>
          <w:rFonts w:hint="eastAsia"/>
          <w:sz w:val="21"/>
          <w:szCs w:val="21"/>
        </w:rPr>
      </w:pPr>
      <w:r>
        <w:rPr>
          <w:rFonts w:hint="eastAsia"/>
          <w:sz w:val="21"/>
          <w:szCs w:val="21"/>
        </w:rPr>
        <w:t xml:space="preserve">1、人员配备最低要求</w:t>
      </w:r>
      <w:r>
        <w:rPr>
          <w:rFonts w:hint="eastAsia"/>
          <w:sz w:val="21"/>
          <w:szCs w:val="21"/>
        </w:rPr>
      </w:r>
      <w:r/>
    </w:p>
    <w:tbl>
      <w:tblPr>
        <w:tblW w:w="481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417"/>
        <w:gridCol w:w="900"/>
        <w:gridCol w:w="6614"/>
      </w:tblGrid>
      <w:tr>
        <w:trPr>
          <w:trHeight w:val="64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序号</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岗位</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数量</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备注</w:t>
            </w:r>
            <w:r>
              <w:rPr>
                <w:rFonts w:hint="eastAsia"/>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1</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项目经理</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1人</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pStyle w:val="750"/>
              <w:contextualSpacing/>
              <w:spacing w:line="440" w:lineRule="exact"/>
              <w:rPr>
                <w:rFonts w:hint="eastAsia"/>
                <w:sz w:val="21"/>
                <w:szCs w:val="21"/>
              </w:rPr>
            </w:pPr>
            <w:r>
              <w:rPr>
                <w:rFonts w:hint="eastAsia"/>
                <w:sz w:val="21"/>
                <w:szCs w:val="21"/>
              </w:rPr>
              <w:t xml:space="preserve">必须针对本项目专职，具备类似项目管理经验，年龄：男不超过58周岁，女不超过48周岁。身体健康，体检合格。负责统筹本项目全部设备及服务的相关工作，组织协调，对组员进行合理分工，全面控制本项目的执行效果。</w:t>
            </w:r>
            <w:r>
              <w:rPr>
                <w:rFonts w:hint="eastAsia"/>
                <w:sz w:val="21"/>
                <w:szCs w:val="21"/>
              </w:rPr>
            </w:r>
            <w:r/>
          </w:p>
        </w:tc>
      </w:tr>
      <w:tr>
        <w:trPr>
          <w:trHeight w:val="139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2</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车队长</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1人</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pStyle w:val="750"/>
              <w:contextualSpacing/>
              <w:spacing w:line="440" w:lineRule="exact"/>
              <w:rPr>
                <w:rFonts w:hint="eastAsia"/>
                <w:sz w:val="21"/>
                <w:szCs w:val="21"/>
              </w:rPr>
            </w:pPr>
            <w:r>
              <w:rPr>
                <w:rFonts w:hint="eastAsia"/>
                <w:sz w:val="21"/>
                <w:szCs w:val="21"/>
              </w:rPr>
              <w:t xml:space="preserve">男女不限，男性不得超过60周岁，女性不得超过50周岁。身体健康，体检合格。具有相应且有效的驾驶证件，并履行车队安全员职责，熟悉相关交通法律法规。遵守劳动纪律，严格按照规定执行并落实车队管理的职责，高标准、高质量完成本项目清运任务。</w:t>
            </w:r>
            <w:r>
              <w:rPr>
                <w:rFonts w:hint="eastAsia"/>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3</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垃圾收运车驾驶员</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8人</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pStyle w:val="750"/>
              <w:contextualSpacing/>
              <w:spacing w:line="440" w:lineRule="exact"/>
              <w:rPr>
                <w:rFonts w:hint="eastAsia"/>
                <w:sz w:val="21"/>
                <w:szCs w:val="21"/>
              </w:rPr>
            </w:pPr>
            <w:r>
              <w:rPr>
                <w:rFonts w:hint="eastAsia"/>
                <w:sz w:val="21"/>
                <w:szCs w:val="21"/>
              </w:rPr>
              <w:t xml:space="preserve">男女不限，男性不得超过60周岁，女性不得超过50周岁。身体健康，体检合格。具有相应且有效的驾驶证件，并严格遵守相关交通法律法规。</w:t>
            </w:r>
            <w:r>
              <w:rPr>
                <w:rFonts w:hint="eastAsia"/>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4</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辅助工</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6人</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pStyle w:val="750"/>
              <w:contextualSpacing/>
              <w:spacing w:line="440" w:lineRule="exact"/>
              <w:rPr>
                <w:rFonts w:hint="eastAsia"/>
                <w:sz w:val="21"/>
                <w:szCs w:val="21"/>
              </w:rPr>
            </w:pPr>
            <w:r>
              <w:rPr>
                <w:rFonts w:hint="eastAsia"/>
                <w:sz w:val="21"/>
                <w:szCs w:val="21"/>
              </w:rPr>
              <w:t xml:space="preserve">男女不限，男性不得超过60周岁，女性不得超过50周岁。身体健康，体检合格。协助驾驶人员厨余垃圾转运工作。</w:t>
            </w:r>
            <w:r>
              <w:rPr>
                <w:rFonts w:hint="eastAsia"/>
                <w:sz w:val="21"/>
                <w:szCs w:val="21"/>
              </w:rPr>
            </w:r>
            <w:r/>
          </w:p>
        </w:tc>
      </w:tr>
      <w:tr>
        <w:trPr>
          <w:trHeight w:val="63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合计</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pStyle w:val="750"/>
              <w:contextualSpacing/>
              <w:jc w:val="center"/>
              <w:spacing w:line="440" w:lineRule="exact"/>
              <w:rPr>
                <w:rFonts w:hint="eastAsia"/>
                <w:sz w:val="21"/>
                <w:szCs w:val="21"/>
              </w:rPr>
            </w:pPr>
            <w:r>
              <w:rPr>
                <w:rFonts w:hint="eastAsia"/>
                <w:sz w:val="21"/>
                <w:szCs w:val="21"/>
              </w:rPr>
              <w:t xml:space="preserve">16人</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pStyle w:val="750"/>
              <w:contextualSpacing/>
              <w:spacing w:line="440" w:lineRule="exact"/>
              <w:rPr>
                <w:rFonts w:hint="eastAsia"/>
                <w:sz w:val="21"/>
                <w:szCs w:val="21"/>
              </w:rPr>
            </w:pPr>
            <w:r>
              <w:rPr>
                <w:rFonts w:hint="eastAsia"/>
                <w:sz w:val="21"/>
                <w:szCs w:val="21"/>
              </w:rPr>
            </w:r>
            <w:r/>
          </w:p>
        </w:tc>
      </w:tr>
    </w:tbl>
    <w:p>
      <w:pPr>
        <w:pStyle w:val="750"/>
        <w:contextualSpacing/>
        <w:ind w:firstLine="420"/>
        <w:spacing w:line="360" w:lineRule="auto"/>
        <w:rPr>
          <w:sz w:val="21"/>
          <w:szCs w:val="21"/>
        </w:rPr>
      </w:pPr>
      <w:r>
        <w:rPr>
          <w:rFonts w:hint="eastAsia"/>
          <w:sz w:val="21"/>
          <w:szCs w:val="21"/>
        </w:rPr>
        <w:t xml:space="preserve">2、车辆配置最低要求</w:t>
      </w:r>
      <w:r>
        <w:rPr>
          <w:sz w:val="21"/>
          <w:szCs w:val="21"/>
        </w:rPr>
      </w:r>
      <w:r/>
    </w:p>
    <w:p>
      <w:pPr>
        <w:pStyle w:val="750"/>
        <w:contextualSpacing/>
        <w:ind w:firstLine="420"/>
        <w:spacing w:line="360" w:lineRule="auto"/>
        <w:rPr>
          <w:rFonts w:hint="eastAsia"/>
          <w:sz w:val="21"/>
          <w:szCs w:val="21"/>
        </w:rPr>
      </w:pPr>
      <w:r>
        <w:rPr>
          <w:rFonts w:hint="eastAsia"/>
          <w:sz w:val="21"/>
          <w:szCs w:val="21"/>
        </w:rPr>
        <w:t xml:space="preserve">投标人至少针对本项目配备6辆厨余垃圾收运车（自有或租赁</w:t>
      </w:r>
      <w:r>
        <w:rPr>
          <w:rFonts w:hint="eastAsia"/>
          <w:sz w:val="21"/>
          <w:szCs w:val="21"/>
        </w:rPr>
        <w:t xml:space="preserve">或承诺中标后15日内配齐</w:t>
      </w:r>
      <w:r>
        <w:rPr>
          <w:rFonts w:hint="eastAsia"/>
          <w:sz w:val="21"/>
          <w:szCs w:val="21"/>
        </w:rPr>
        <w:t xml:space="preserve">），作业车辆符合法律法规要求，具有车辆保险手续。投标人承担所有车辆的安全责任及费用。</w:t>
      </w:r>
      <w:r>
        <w:rPr>
          <w:rFonts w:hint="eastAsia"/>
          <w:sz w:val="21"/>
          <w:szCs w:val="21"/>
        </w:rPr>
      </w:r>
      <w:r/>
    </w:p>
    <w:p>
      <w:pPr>
        <w:pStyle w:val="750"/>
        <w:contextualSpacing/>
        <w:ind w:firstLine="422"/>
        <w:spacing w:line="360" w:lineRule="auto"/>
        <w:rPr>
          <w:rFonts w:hint="eastAsia"/>
          <w:b/>
          <w:bCs/>
          <w:sz w:val="21"/>
          <w:szCs w:val="21"/>
        </w:rPr>
      </w:pPr>
      <w:r>
        <w:rPr>
          <w:rFonts w:hint="eastAsia"/>
          <w:b/>
          <w:bCs/>
          <w:sz w:val="21"/>
          <w:szCs w:val="21"/>
        </w:rPr>
        <w:t xml:space="preserve">注：以上人员和车辆均为最低要求，投标单位不得负偏离，否则视为未实质性响应招标文件要求，投标无效。</w:t>
      </w:r>
      <w:r>
        <w:rPr>
          <w:rFonts w:hint="eastAsia"/>
          <w:b/>
          <w:bCs/>
          <w:sz w:val="21"/>
          <w:szCs w:val="21"/>
        </w:rPr>
      </w:r>
      <w:r/>
    </w:p>
    <w:p>
      <w:pPr>
        <w:pStyle w:val="750"/>
        <w:contextualSpacing/>
        <w:ind w:firstLine="420"/>
        <w:spacing w:line="360" w:lineRule="auto"/>
        <w:rPr>
          <w:rFonts w:hint="eastAsia"/>
          <w:sz w:val="21"/>
          <w:szCs w:val="21"/>
        </w:rPr>
      </w:pPr>
      <w:r>
        <w:rPr>
          <w:rFonts w:hint="eastAsia"/>
          <w:sz w:val="21"/>
          <w:szCs w:val="21"/>
        </w:rPr>
        <w:t xml:space="preserve">（四）作业标准要求</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1、日常管理标准</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（1）驾驶员作业人员统一着装、持证（驾驶证）上岗。</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（2）机驾人员及运输车辆遵守各转运站管理制度，作业人员行为举止文明，无拾荒行为。</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（3）作业车辆遵守交通法规，无闯红灯、超速、超载现象。</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（4）作业文明，采取有效措施减少道路扬尘、噪音、占道停放等作业扰民问题。</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（5）车辆发生安全事故，须在1小时内口头向采购人报告，12小时内书面向采购人报告。</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（6）运输车辆不得从事与垃圾运输作业无关的其他运输活动。</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2、作业时间及质量要求</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（1）运输作业车辆保持容貌整洁、标志清晰、车况良好、停放遵章有序；车辆外表无垃圾乱挂放、污物、灰垢，车内工具摆放整齐。外表和垃圾箱体完好无损，有损坏的，应及时维修。</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（2）运输作业车辆严格遵守转运站管理规定，按照各转运车操作规程操作，配合作业人员装载垃圾。</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（3）运输厨余</w:t>
      </w:r>
      <w:r>
        <w:rPr>
          <w:rFonts w:hint="eastAsia"/>
          <w:sz w:val="21"/>
          <w:szCs w:val="21"/>
        </w:rPr>
        <w:t xml:space="preserve">垃圾应密闭，在运输过程中无垃圾扬、洒、拖挂和污水滴漏。</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（4）小区厨余垃圾做到一天两清（上午、下午），每日上午8:30、下午20:00。</w:t>
      </w:r>
      <w:r>
        <w:rPr>
          <w:rFonts w:hint="eastAsia"/>
          <w:sz w:val="21"/>
          <w:szCs w:val="21"/>
        </w:rPr>
      </w:r>
      <w:r/>
    </w:p>
    <w:p>
      <w:pPr>
        <w:pStyle w:val="750"/>
        <w:spacing w:line="360" w:lineRule="auto"/>
        <w:widowControl/>
        <w:rPr>
          <w:rFonts w:hint="eastAsia"/>
          <w:b/>
          <w:bCs/>
          <w:sz w:val="21"/>
          <w:szCs w:val="21"/>
        </w:rPr>
      </w:pPr>
      <w:r>
        <w:rPr>
          <w:rFonts w:hint="eastAsia"/>
          <w:b/>
          <w:bCs/>
          <w:sz w:val="21"/>
          <w:szCs w:val="21"/>
        </w:rPr>
        <w:t xml:space="preserve">（五）其他要求</w:t>
      </w:r>
      <w:r>
        <w:rPr>
          <w:rFonts w:hint="eastAsia"/>
          <w:b/>
          <w:bCs/>
          <w:sz w:val="21"/>
          <w:szCs w:val="21"/>
        </w:rPr>
      </w:r>
      <w:r/>
    </w:p>
    <w:p>
      <w:pPr>
        <w:pStyle w:val="750"/>
        <w:contextualSpacing/>
        <w:ind w:firstLine="420"/>
        <w:spacing w:line="360" w:lineRule="auto"/>
        <w:rPr>
          <w:rFonts w:hint="eastAsia"/>
          <w:sz w:val="21"/>
          <w:szCs w:val="21"/>
        </w:rPr>
      </w:pPr>
      <w:r>
        <w:rPr>
          <w:rFonts w:hint="eastAsia"/>
          <w:sz w:val="21"/>
          <w:szCs w:val="21"/>
        </w:rPr>
        <w:t xml:space="preserve">1、投标人应建立健全车辆管理、安全生产等内部管理制度，做好职工的安全生产教育培训，办理相关安全保险，并承担所有作业车辆和人员的安全责任及费用。</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2、投标人应为项目作业人员提供符合采购人要求的工作服及必要的劳动防护用品。</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3、按采购人要求定期按统一格式向采购人提供相关运行资料，包括但不限于从业人员信息、工资和加班费发放、社保缴纳明细、车辆运行信息和自查考核情况等，并确保资料信息的真实性和规范性。</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4、作业服务期间内机驾作业人员发生变动的须在3个工作日前书面报告采购人，经采购人认可同意后方可变动。</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5、作业过程中，中标单位车辆（线路）如发生临时调整，应实时跟采购人报备，获得采购人允许后方可调整。</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6、作业服务期内，采购人根据工作需要召开会议，中标人的法定代表或项目负责人必须准时参加。</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7、当遇中转站检修停运、突发事件、上级检查、重大活动或节假日期间，应落实应急保障措施，配合采购人保证各区域厨余垃圾及时清运。</w:t>
      </w:r>
      <w:r>
        <w:rPr>
          <w:rFonts w:hint="eastAsia"/>
          <w:sz w:val="21"/>
          <w:szCs w:val="21"/>
        </w:rPr>
      </w:r>
      <w:r/>
    </w:p>
    <w:p>
      <w:pPr>
        <w:pStyle w:val="750"/>
        <w:contextualSpacing/>
        <w:ind w:firstLine="420"/>
        <w:spacing w:line="360" w:lineRule="auto"/>
        <w:rPr>
          <w:sz w:val="21"/>
          <w:szCs w:val="21"/>
        </w:rPr>
      </w:pPr>
      <w:r>
        <w:rPr>
          <w:rFonts w:hint="eastAsia"/>
          <w:sz w:val="21"/>
          <w:szCs w:val="21"/>
        </w:rPr>
        <w:t xml:space="preserve">8、履约保证金：中标合同金额的3%，履约保证金形式中标</w:t>
      </w:r>
      <w:r>
        <w:rPr>
          <w:rFonts w:hint="eastAsia"/>
          <w:sz w:val="21"/>
          <w:szCs w:val="21"/>
        </w:rPr>
        <w:t xml:space="preserve">单位可自主选择以支票、汇票、本票、保函等非现金形式缴纳或提交，合同签订前中标人支付，合同履行完毕后十五天内采购人返还中标人（无息）。</w:t>
      </w:r>
      <w:r>
        <w:rPr>
          <w:sz w:val="21"/>
          <w:szCs w:val="21"/>
        </w:rPr>
      </w:r>
      <w:r/>
    </w:p>
    <w:p>
      <w:pPr>
        <w:pStyle w:val="750"/>
        <w:contextualSpacing/>
        <w:ind w:firstLine="420"/>
        <w:spacing w:line="360" w:lineRule="auto"/>
        <w:rPr>
          <w:rFonts w:hint="eastAsia"/>
          <w:sz w:val="21"/>
          <w:szCs w:val="21"/>
        </w:rPr>
      </w:pPr>
      <w:r>
        <w:rPr>
          <w:rFonts w:hint="eastAsia"/>
          <w:sz w:val="21"/>
          <w:szCs w:val="21"/>
        </w:rPr>
        <w:t xml:space="preserve">9、</w:t>
      </w:r>
      <w:r>
        <w:rPr>
          <w:sz w:val="21"/>
          <w:szCs w:val="21"/>
        </w:rPr>
        <w:t xml:space="preserve">本项目专门面向中小企业采购，服务人员应当是具备《劳动合同》的或者承诺中标后聘请签订《劳动合同》的服务人员参与本项目。</w:t>
      </w:r>
      <w:r>
        <w:rPr>
          <w:rFonts w:hint="eastAsia"/>
          <w:sz w:val="21"/>
          <w:szCs w:val="21"/>
        </w:rPr>
      </w:r>
      <w:r/>
    </w:p>
    <w:p>
      <w:pPr>
        <w:pStyle w:val="750"/>
        <w:spacing w:line="360" w:lineRule="auto"/>
        <w:widowControl/>
        <w:rPr>
          <w:rFonts w:hint="eastAsia"/>
          <w:b/>
          <w:bCs/>
          <w:sz w:val="21"/>
          <w:szCs w:val="21"/>
        </w:rPr>
      </w:pPr>
      <w:r>
        <w:rPr>
          <w:rFonts w:hint="eastAsia"/>
          <w:b/>
          <w:bCs/>
          <w:sz w:val="21"/>
          <w:szCs w:val="21"/>
        </w:rPr>
        <w:t xml:space="preserve">（六）方案要求</w:t>
      </w:r>
      <w:r>
        <w:rPr>
          <w:rFonts w:hint="eastAsia"/>
          <w:b/>
          <w:bCs/>
          <w:sz w:val="21"/>
          <w:szCs w:val="21"/>
        </w:rPr>
      </w:r>
      <w:r/>
    </w:p>
    <w:p>
      <w:pPr>
        <w:pStyle w:val="750"/>
        <w:contextualSpacing/>
        <w:ind w:firstLine="420"/>
        <w:spacing w:line="360" w:lineRule="auto"/>
        <w:rPr>
          <w:rFonts w:hint="eastAsia"/>
          <w:sz w:val="21"/>
          <w:szCs w:val="21"/>
        </w:rPr>
      </w:pPr>
      <w:r>
        <w:rPr>
          <w:rFonts w:hint="eastAsia"/>
          <w:sz w:val="21"/>
          <w:szCs w:val="21"/>
        </w:rPr>
        <w:t xml:space="preserve">投标人根据以上要求制定服务方案，具体内容包括：</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1、项目认知，至少包括①项目现状特点并提出分析方案；②流程熟悉度；③重点难点分析及针对重难点提供解决方案。</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2、服务质量方案，至少包括①垃圾运输服务质量及保证措施；②作业方式和流程；③作业人员配置方案；④作业设备配置方案；⑤车辆维修保养方案。</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3、服务期内对全部垃圾分类收集点巡视方案，至少包括①巡视方案设计；②巡视执行流程；③巡视结果反馈框架。</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4、对本项目开展生活垃圾分类宣传推广及培训的方案，至少包括①方案目标与设计策略；②适用于本项目的宣传推广方案；③高宣传率的推广计划安排；④预期效果与评估方法。</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5、安全文明方案，至少包括①安全管理制度及管理措施；②文明作业保障措施；③处理劳资纠纷、交通意外事故等突发情况具体措施；④防抛洒防事故；⑤防投诉对应的办法。</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6、应急预案，至少包括①自然灾害及恶劣</w:t>
      </w:r>
      <w:r>
        <w:rPr>
          <w:rFonts w:hint="eastAsia"/>
          <w:sz w:val="21"/>
          <w:szCs w:val="21"/>
        </w:rPr>
        <w:t xml:space="preserve">天气(冰雪等)应急方案；②节假日、重大活动、迎检应急方案；③车辆维修维护保养应急方案；④重大交通事故或重大安全事故处理应急预案；⑤列举其他可能发生的突发事件并制定详细清晰的应急预案。</w:t>
      </w:r>
      <w:r>
        <w:rPr>
          <w:rFonts w:hint="eastAsia"/>
          <w:sz w:val="21"/>
          <w:szCs w:val="21"/>
        </w:rPr>
      </w:r>
      <w:r/>
    </w:p>
    <w:p>
      <w:pPr>
        <w:pStyle w:val="750"/>
        <w:spacing w:line="360" w:lineRule="auto"/>
        <w:widowControl/>
        <w:rPr>
          <w:rFonts w:hint="eastAsia"/>
          <w:b/>
          <w:bCs/>
          <w:sz w:val="21"/>
          <w:szCs w:val="21"/>
        </w:rPr>
      </w:pPr>
      <w:r>
        <w:rPr>
          <w:rFonts w:hint="eastAsia"/>
          <w:b/>
          <w:bCs/>
          <w:sz w:val="21"/>
          <w:szCs w:val="21"/>
        </w:rPr>
        <w:t xml:space="preserve">（七）结算方式</w:t>
      </w:r>
      <w:r>
        <w:rPr>
          <w:rFonts w:hint="eastAsia"/>
          <w:b/>
          <w:bCs/>
          <w:sz w:val="21"/>
          <w:szCs w:val="21"/>
        </w:rPr>
      </w:r>
      <w:r/>
    </w:p>
    <w:p>
      <w:pPr>
        <w:pStyle w:val="750"/>
        <w:ind w:firstLine="420"/>
        <w:jc w:val="left"/>
        <w:spacing w:line="360" w:lineRule="auto"/>
        <w:tabs>
          <w:tab w:val="left" w:pos="0" w:leader="none"/>
        </w:tabs>
        <w:rPr>
          <w:rFonts w:hint="eastAsia"/>
          <w:sz w:val="21"/>
          <w:szCs w:val="21"/>
        </w:rPr>
      </w:pPr>
      <w:r>
        <w:rPr>
          <w:rFonts w:hint="eastAsia"/>
          <w:sz w:val="21"/>
          <w:szCs w:val="21"/>
        </w:rPr>
        <w:t xml:space="preserve">1、付款步骤：详见合同主要条款。</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2、考核内容：每月考核一次，细则详见合同附件</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（1）半年考核得分在90以上的（含90分），全额拨付该半年合同费用。</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（2）半年考核得分80（含）-90分的，扣除该半年合同费用的3%。</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（3）半年考核得分60（含）-80分的，扣除该半年合同费用的8%。</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（4）半年考核得分低于60分的，扣除该半年合同费用的15%，且采购人有权解除合同，并有权不返还中标人所缴纳的全额履约保证金。</w:t>
      </w:r>
      <w:r>
        <w:rPr>
          <w:rFonts w:hint="eastAsia"/>
          <w:sz w:val="21"/>
          <w:szCs w:val="21"/>
        </w:rPr>
      </w:r>
      <w:r/>
    </w:p>
    <w:p>
      <w:pPr>
        <w:pStyle w:val="750"/>
        <w:contextualSpacing/>
        <w:ind w:firstLine="420"/>
        <w:spacing w:line="360" w:lineRule="auto"/>
        <w:rPr>
          <w:rFonts w:hint="eastAsia"/>
          <w:sz w:val="21"/>
          <w:szCs w:val="21"/>
        </w:rPr>
      </w:pPr>
      <w:r/>
      <w:bookmarkStart w:id="17" w:name="OLE_LINK12"/>
      <w:r>
        <w:rPr>
          <w:rFonts w:hint="eastAsia"/>
          <w:sz w:val="21"/>
          <w:szCs w:val="21"/>
        </w:rPr>
        <w:t xml:space="preserve">3、服务费结算和调整原则：</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（1）日转运量增加或减少，作业运输费用不再变更。</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（2）如发生设备检修或垃圾量高峰，采购人实施应急调度方案的，原指定运输处置地发生变化，作业运输费用不再变更。</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（3）如同等型号转运站发生调整（运距相差在5公里之内）或因突发情况临时调整路线导致运距变化在5公里之内的，合同价格不作调整。</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（4）在作业服务期内，如部分转运站设施设备未建成或改造或维修，暂不具备运行条件的，则自转运站正常运</w:t>
      </w:r>
      <w:r>
        <w:rPr>
          <w:rFonts w:hint="eastAsia"/>
          <w:sz w:val="21"/>
          <w:szCs w:val="21"/>
        </w:rPr>
        <w:t xml:space="preserve">行后，由双方协商。</w:t>
      </w:r>
      <w:bookmarkEnd w:id="17"/>
      <w:r>
        <w:rPr>
          <w:rFonts w:hint="eastAsia"/>
          <w:sz w:val="21"/>
          <w:szCs w:val="21"/>
        </w:rPr>
      </w:r>
      <w:r/>
    </w:p>
    <w:p>
      <w:pPr>
        <w:pStyle w:val="750"/>
        <w:spacing w:line="360" w:lineRule="auto"/>
        <w:widowControl/>
        <w:rPr>
          <w:rFonts w:hint="eastAsia"/>
          <w:b/>
          <w:bCs/>
          <w:sz w:val="21"/>
          <w:szCs w:val="21"/>
        </w:rPr>
      </w:pPr>
      <w:r>
        <w:rPr>
          <w:rFonts w:hint="eastAsia"/>
          <w:b/>
          <w:bCs/>
          <w:sz w:val="21"/>
          <w:szCs w:val="21"/>
        </w:rPr>
        <w:t xml:space="preserve">（八）综合说明</w:t>
      </w:r>
      <w:r>
        <w:rPr>
          <w:rFonts w:hint="eastAsia"/>
          <w:b/>
          <w:bCs/>
          <w:sz w:val="21"/>
          <w:szCs w:val="21"/>
        </w:rPr>
      </w:r>
      <w:r/>
    </w:p>
    <w:p>
      <w:pPr>
        <w:pStyle w:val="750"/>
        <w:contextualSpacing/>
        <w:ind w:firstLine="420"/>
        <w:spacing w:line="360" w:lineRule="auto"/>
        <w:rPr>
          <w:rFonts w:hint="eastAsia"/>
          <w:sz w:val="21"/>
          <w:szCs w:val="21"/>
        </w:rPr>
      </w:pPr>
      <w:r>
        <w:rPr>
          <w:rFonts w:hint="eastAsia"/>
          <w:sz w:val="21"/>
          <w:szCs w:val="21"/>
        </w:rPr>
        <w:t xml:space="preserve">1、投标人必须承诺招标文件中提出的全部服务要求；如果以其中某些条款不响应时，应在文件中逐条列出，未列出的视同响应。</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2、中标人工作人员在岗履行职责期间（包括上下班途中），发生自身的人身伤害、伤亡，均由中标人负责处理并承担经济和道义上的责任，采购单位不承担任何责任。</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3、中标人须按照本招标文件的要求对该招标项目进行服务工作。</w:t>
      </w:r>
      <w:r>
        <w:rPr>
          <w:rFonts w:hint="eastAsia"/>
          <w:sz w:val="21"/>
          <w:szCs w:val="21"/>
        </w:rPr>
      </w:r>
      <w:r/>
    </w:p>
    <w:p>
      <w:pPr>
        <w:pStyle w:val="750"/>
        <w:contextualSpacing/>
        <w:ind w:firstLine="420"/>
        <w:spacing w:line="360" w:lineRule="auto"/>
        <w:rPr>
          <w:rFonts w:cs="宋体"/>
          <w:bCs/>
          <w:sz w:val="21"/>
          <w:szCs w:val="21"/>
        </w:rPr>
      </w:pPr>
      <w:r>
        <w:rPr>
          <w:rFonts w:hint="eastAsia"/>
          <w:sz w:val="21"/>
          <w:szCs w:val="21"/>
        </w:rPr>
        <w:t xml:space="preserve">4、投标应以人民币报价，投标报价一次报定，报价均已包括但不限于完成本项目所需的人工费（包括人员工资、加班工资、社保等）、劳动工具、劳保用品、人身意外伤害险、车辆使用和保养费、油料费、耗材、车辆保险费、完成本项目所需管理费、利润、风险费、各种税费、政策性文件规定的费用以及在服务过程中发生的一切费用。</w:t>
      </w:r>
      <w:r>
        <w:rPr>
          <w:rFonts w:cs="宋体"/>
          <w:bCs/>
          <w:sz w:val="21"/>
          <w:szCs w:val="21"/>
        </w:rPr>
      </w:r>
      <w:r/>
    </w:p>
    <w:p>
      <w:pPr>
        <w:pStyle w:val="750"/>
        <w:contextualSpacing/>
        <w:ind w:firstLine="420"/>
        <w:spacing w:line="360" w:lineRule="auto"/>
        <w:rPr>
          <w:rFonts w:cs="宋体"/>
          <w:bCs/>
          <w:sz w:val="21"/>
          <w:szCs w:val="21"/>
        </w:rPr>
      </w:pPr>
      <w:r>
        <w:rPr>
          <w:rFonts w:hint="eastAsia" w:cs="宋体"/>
          <w:bCs/>
          <w:sz w:val="21"/>
          <w:szCs w:val="21"/>
        </w:rPr>
        <w:t xml:space="preserve">5、</w:t>
      </w:r>
      <w:r>
        <w:rPr>
          <w:rFonts w:cs="宋体"/>
          <w:bCs/>
          <w:sz w:val="21"/>
          <w:szCs w:val="21"/>
        </w:rPr>
        <w:t xml:space="preserve">凡涉及采购公告的补充说明和修改，均以江苏省政府采购网、苏州市政府采购网发布的补充通知为准</w:t>
      </w:r>
      <w:r>
        <w:rPr>
          <w:rFonts w:hint="eastAsia" w:cs="宋体"/>
          <w:bCs/>
          <w:sz w:val="21"/>
          <w:szCs w:val="21"/>
        </w:rPr>
        <w:t xml:space="preserve">。</w:t>
      </w:r>
      <w:r>
        <w:rPr>
          <w:rFonts w:cs="宋体"/>
          <w:bCs/>
          <w:sz w:val="21"/>
          <w:szCs w:val="21"/>
        </w:rPr>
      </w:r>
      <w:r/>
    </w:p>
    <w:p>
      <w:pPr>
        <w:pStyle w:val="750"/>
        <w:contextualSpacing/>
        <w:spacing w:line="360" w:lineRule="auto"/>
        <w:rPr>
          <w:rFonts w:cs="宋体"/>
          <w:b/>
          <w:sz w:val="21"/>
          <w:szCs w:val="21"/>
        </w:rPr>
      </w:pPr>
      <w:r>
        <w:rPr>
          <w:rFonts w:hint="eastAsia" w:cs="宋体"/>
          <w:b/>
          <w:sz w:val="21"/>
          <w:szCs w:val="21"/>
        </w:rPr>
        <w:t xml:space="preserve">（九）验收</w:t>
      </w:r>
      <w:r>
        <w:rPr>
          <w:rFonts w:cs="宋体"/>
          <w:b/>
          <w:sz w:val="21"/>
          <w:szCs w:val="21"/>
        </w:rPr>
      </w:r>
      <w:r/>
    </w:p>
    <w:p>
      <w:pPr>
        <w:pStyle w:val="750"/>
        <w:ind w:firstLine="420"/>
        <w:spacing w:line="360" w:lineRule="auto"/>
        <w:rPr>
          <w:bCs/>
          <w:sz w:val="21"/>
          <w:szCs w:val="21"/>
        </w:rPr>
      </w:pPr>
      <w:r>
        <w:rPr>
          <w:rFonts w:hint="eastAsia"/>
          <w:bCs/>
          <w:sz w:val="21"/>
          <w:szCs w:val="21"/>
        </w:rPr>
        <w:t xml:space="preserve">1、验收组织方式：本项目由采购人组织相关人员进行验收。</w:t>
      </w:r>
      <w:r>
        <w:rPr>
          <w:bCs/>
          <w:sz w:val="21"/>
          <w:szCs w:val="21"/>
        </w:rPr>
      </w:r>
      <w:r/>
    </w:p>
    <w:p>
      <w:pPr>
        <w:pStyle w:val="750"/>
        <w:ind w:firstLine="420"/>
        <w:spacing w:line="360" w:lineRule="auto"/>
        <w:rPr>
          <w:rFonts w:hint="eastAsia"/>
          <w:bCs/>
          <w:sz w:val="21"/>
          <w:szCs w:val="21"/>
        </w:rPr>
      </w:pPr>
      <w:r>
        <w:rPr>
          <w:rFonts w:hint="eastAsia"/>
          <w:bCs/>
          <w:sz w:val="21"/>
          <w:szCs w:val="21"/>
        </w:rPr>
        <w:t xml:space="preserve">2、履约验收时间：</w:t>
      </w:r>
      <w:r>
        <w:rPr>
          <w:rFonts w:hint="eastAsia" w:cs="宋体"/>
          <w:sz w:val="21"/>
          <w:szCs w:val="21"/>
          <w:lang w:val="zh-CN"/>
        </w:rPr>
        <w:t xml:space="preserve">每半年</w:t>
      </w:r>
      <w:r>
        <w:rPr>
          <w:rFonts w:hint="eastAsia"/>
          <w:sz w:val="21"/>
          <w:szCs w:val="21"/>
        </w:rPr>
        <w:t xml:space="preserve">验收一次，</w:t>
      </w:r>
      <w:r>
        <w:rPr>
          <w:rFonts w:hint="eastAsia"/>
          <w:bCs/>
          <w:sz w:val="21"/>
          <w:szCs w:val="21"/>
        </w:rPr>
        <w:t xml:space="preserve">采购人向供应商发出《政府采购履约验收通知单》（附件1），验收完成后形成《政府采购履约验收书》（附件2）。</w:t>
      </w:r>
      <w:r>
        <w:rPr>
          <w:rFonts w:hint="eastAsia"/>
          <w:bCs/>
          <w:sz w:val="21"/>
          <w:szCs w:val="21"/>
        </w:rPr>
      </w:r>
      <w:r/>
    </w:p>
    <w:p>
      <w:pPr>
        <w:pStyle w:val="750"/>
        <w:ind w:firstLine="420"/>
        <w:spacing w:line="360" w:lineRule="auto"/>
        <w:rPr>
          <w:rFonts w:hint="eastAsia"/>
          <w:bCs/>
          <w:sz w:val="21"/>
          <w:szCs w:val="21"/>
        </w:rPr>
      </w:pPr>
      <w:r>
        <w:rPr>
          <w:rFonts w:hint="eastAsia"/>
          <w:bCs/>
          <w:sz w:val="21"/>
          <w:szCs w:val="21"/>
        </w:rPr>
        <w:t xml:space="preserve">3、履约验收的内容及标准：根据招标文件、中标单位的投标文件</w:t>
      </w:r>
      <w:r>
        <w:rPr>
          <w:rFonts w:hint="eastAsia"/>
          <w:bCs/>
          <w:sz w:val="21"/>
          <w:szCs w:val="21"/>
        </w:rPr>
        <w:t xml:space="preserve">、双方签订的合同文件及其附件、国家的相关规定。</w:t>
      </w:r>
      <w:r>
        <w:rPr>
          <w:rFonts w:hint="eastAsia"/>
          <w:bCs/>
          <w:sz w:val="21"/>
          <w:szCs w:val="21"/>
        </w:rPr>
      </w:r>
      <w:r/>
    </w:p>
    <w:p>
      <w:pPr>
        <w:pStyle w:val="750"/>
        <w:spacing w:line="360" w:lineRule="auto"/>
        <w:rPr>
          <w:rFonts w:hint="eastAsia" w:cs="宋体"/>
          <w:b/>
          <w:sz w:val="21"/>
          <w:szCs w:val="21"/>
        </w:rPr>
      </w:pPr>
      <w:r>
        <w:rPr>
          <w:rFonts w:hint="eastAsia"/>
          <w:b/>
          <w:sz w:val="21"/>
          <w:szCs w:val="21"/>
        </w:rPr>
        <w:t xml:space="preserve">六、</w:t>
      </w:r>
      <w:r>
        <w:rPr>
          <w:rFonts w:hint="eastAsia" w:cs="宋体"/>
          <w:b/>
          <w:sz w:val="21"/>
          <w:szCs w:val="21"/>
        </w:rPr>
        <w:t xml:space="preserve">政府政策</w:t>
      </w:r>
      <w:r>
        <w:rPr>
          <w:rFonts w:hint="eastAsia" w:cs="宋体"/>
          <w:b/>
          <w:sz w:val="21"/>
          <w:szCs w:val="21"/>
        </w:rPr>
      </w:r>
      <w:r/>
    </w:p>
    <w:p>
      <w:pPr>
        <w:pStyle w:val="750"/>
        <w:contextualSpacing/>
        <w:ind w:firstLine="420"/>
        <w:spacing w:line="360" w:lineRule="auto"/>
        <w:rPr>
          <w:rFonts w:cs="宋体"/>
          <w:sz w:val="21"/>
          <w:szCs w:val="21"/>
        </w:rPr>
      </w:pPr>
      <w:r>
        <w:rPr>
          <w:rFonts w:hint="eastAsia" w:cs="宋体"/>
          <w:sz w:val="21"/>
          <w:szCs w:val="21"/>
        </w:rPr>
        <w:t xml:space="preserve">（一）节能产品和环境标志产品</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根据《关于调整优化节能产品、环境标志产品政府采购执行机制的通知》（财库〔</w:t>
      </w:r>
      <w:r>
        <w:rPr>
          <w:rFonts w:cs="宋体"/>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（二）中小企业相关政策：</w:t>
      </w:r>
      <w:r>
        <w:rPr>
          <w:rFonts w:cs="宋体"/>
          <w:sz w:val="21"/>
          <w:szCs w:val="21"/>
        </w:rPr>
      </w:r>
      <w:r/>
    </w:p>
    <w:p>
      <w:pPr>
        <w:pStyle w:val="750"/>
        <w:contextualSpacing/>
        <w:ind w:firstLine="420"/>
        <w:spacing w:line="360" w:lineRule="auto"/>
        <w:rPr>
          <w:rFonts w:cs="宋体"/>
          <w:sz w:val="21"/>
          <w:szCs w:val="21"/>
        </w:rPr>
      </w:pPr>
      <w:r>
        <w:rPr>
          <w:rFonts w:cs="宋体"/>
          <w:sz w:val="21"/>
          <w:szCs w:val="21"/>
        </w:rPr>
        <w:t xml:space="preserve">1、本项目专门面向中小企业采购，执行以下相关政策：</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根据《政府采购促进中小企业发展管理办法》（财库〔</w:t>
      </w:r>
      <w:r>
        <w:rPr>
          <w:rFonts w:cs="宋体"/>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rPr>
          <w:rFonts w:cs="宋体"/>
          <w:sz w:val="21"/>
          <w:szCs w:val="21"/>
        </w:rPr>
      </w:r>
      <w:r/>
    </w:p>
    <w:p>
      <w:pPr>
        <w:pStyle w:val="750"/>
        <w:contextualSpacing/>
        <w:ind w:firstLine="420"/>
        <w:spacing w:line="360" w:lineRule="auto"/>
        <w:rPr>
          <w:rFonts w:cs="宋体"/>
          <w:sz w:val="21"/>
          <w:szCs w:val="21"/>
        </w:rPr>
      </w:pPr>
      <w:r>
        <w:rPr>
          <w:rFonts w:cs="宋体"/>
          <w:sz w:val="21"/>
          <w:szCs w:val="21"/>
        </w:rPr>
        <w:t xml:space="preserve">1.1中小企业划分：</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1）符合中小企业划分标准的个体工商户，在政府采购活动中视同中小企业。</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2）中小企业划分标准详见“工信部联企业〔2011〕300号通知”</w:t>
      </w:r>
      <w:r>
        <w:rPr>
          <w:rFonts w:cs="宋体"/>
          <w:sz w:val="21"/>
          <w:szCs w:val="21"/>
        </w:rPr>
      </w:r>
      <w:r/>
    </w:p>
    <w:p>
      <w:pPr>
        <w:pStyle w:val="750"/>
        <w:contextualSpacing/>
        <w:ind w:firstLine="420"/>
        <w:spacing w:line="360" w:lineRule="auto"/>
        <w:rPr>
          <w:rFonts w:cs="宋体"/>
          <w:sz w:val="21"/>
          <w:szCs w:val="21"/>
        </w:rPr>
      </w:pPr>
      <w:r>
        <w:rPr>
          <w:rFonts w:cs="宋体"/>
          <w:sz w:val="21"/>
          <w:szCs w:val="21"/>
        </w:rPr>
        <w:t xml:space="preserve">1.2残疾人福利性单位政策：</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根据《关于促进残疾人就业政府采购政策的</w:t>
      </w:r>
      <w:r>
        <w:rPr>
          <w:rFonts w:hint="eastAsia" w:cs="宋体"/>
          <w:sz w:val="21"/>
          <w:szCs w:val="21"/>
        </w:rPr>
        <w:t xml:space="preserve">通知》（财库〔</w:t>
      </w:r>
      <w:r>
        <w:rPr>
          <w:rFonts w:cs="宋体"/>
          <w:sz w:val="21"/>
          <w:szCs w:val="21"/>
        </w:rPr>
        <w:t xml:space="preserve">2017〕141号）规定，投标人若为残疾人福利性单位的，提供残疾人福利性单位声明函的，视同小微型企业。残疾人福利性单位属于小微型企业的，不重复认定。</w:t>
      </w:r>
      <w:r>
        <w:rPr>
          <w:rFonts w:cs="宋体"/>
          <w:sz w:val="21"/>
          <w:szCs w:val="21"/>
        </w:rPr>
      </w:r>
      <w:r/>
    </w:p>
    <w:p>
      <w:pPr>
        <w:pStyle w:val="750"/>
        <w:contextualSpacing/>
        <w:ind w:firstLine="420"/>
        <w:spacing w:line="360" w:lineRule="auto"/>
        <w:rPr>
          <w:rFonts w:cs="宋体"/>
          <w:sz w:val="21"/>
          <w:szCs w:val="21"/>
        </w:rPr>
      </w:pPr>
      <w:r>
        <w:rPr>
          <w:rFonts w:cs="宋体"/>
          <w:sz w:val="21"/>
          <w:szCs w:val="21"/>
        </w:rPr>
        <w:t xml:space="preserve">1.3监狱企业发展政策：</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根据《关于政府采购支持监狱企业发展有关问题的通知》（财库〔</w:t>
      </w:r>
      <w:r>
        <w:rPr>
          <w:rFonts w:cs="宋体"/>
          <w:sz w:val="21"/>
          <w:szCs w:val="21"/>
        </w:rPr>
        <w:t xml:space="preserve">2014〕68号）规定，投标人若为监狱企业的，提供省级以上监狱管理局、戒毒管理局（含新疆生产建设兵团）出具的属于监狱企业的证明文件的，视同小微型企业。</w:t>
      </w:r>
      <w:r>
        <w:rPr>
          <w:rFonts w:cs="宋体"/>
          <w:sz w:val="21"/>
          <w:szCs w:val="21"/>
        </w:rPr>
      </w:r>
      <w:r/>
    </w:p>
    <w:p>
      <w:pPr>
        <w:pStyle w:val="750"/>
        <w:contextualSpacing/>
        <w:ind w:firstLine="420"/>
        <w:spacing w:line="360" w:lineRule="auto"/>
        <w:rPr>
          <w:rFonts w:cs="宋体"/>
          <w:sz w:val="21"/>
          <w:szCs w:val="21"/>
        </w:rPr>
      </w:pPr>
      <w:r>
        <w:rPr>
          <w:rFonts w:cs="宋体"/>
          <w:sz w:val="21"/>
          <w:szCs w:val="21"/>
        </w:rPr>
        <w:t xml:space="preserve">1.4、中标、成交供应商享受规定的中小企业扶持政策的，其声明函及相关证明材料应当随中标、成交结果同时公告，接受社会监督。</w:t>
      </w:r>
      <w:r>
        <w:rPr>
          <w:rFonts w:cs="宋体"/>
          <w:sz w:val="21"/>
          <w:szCs w:val="21"/>
        </w:rPr>
      </w:r>
      <w:r/>
    </w:p>
    <w:p>
      <w:pPr>
        <w:pStyle w:val="750"/>
        <w:contextualSpacing/>
        <w:ind w:firstLine="420"/>
        <w:spacing w:line="360" w:lineRule="auto"/>
        <w:rPr>
          <w:rFonts w:cs="宋体"/>
          <w:sz w:val="21"/>
          <w:szCs w:val="21"/>
        </w:rPr>
      </w:pPr>
      <w:r>
        <w:rPr>
          <w:rFonts w:cs="宋体"/>
          <w:sz w:val="21"/>
          <w:szCs w:val="21"/>
        </w:rPr>
        <w:t xml:space="preserve">1.5、专门面向中小企业采购的项目，不再执行价格评审优惠的扶持政策。</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（三）</w:t>
      </w:r>
      <w:r>
        <w:rPr>
          <w:rFonts w:cs="宋体"/>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1）查询时间：</w:t>
      </w:r>
      <w:r>
        <w:rPr>
          <w:rFonts w:hint="eastAsia" w:cs="宋体"/>
          <w:sz w:val="21"/>
          <w:szCs w:val="21"/>
        </w:rPr>
        <w:t xml:space="preserve">投标</w:t>
      </w:r>
      <w:r>
        <w:rPr>
          <w:rFonts w:cs="宋体"/>
          <w:sz w:val="21"/>
          <w:szCs w:val="21"/>
        </w:rPr>
        <w:t xml:space="preserve">文件递交截止时间后。</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2）查询渠道：</w:t>
      </w:r>
      <w:r>
        <w:rPr>
          <w:sz w:val="21"/>
          <w:szCs w:val="21"/>
        </w:rPr>
        <w:t xml:space="preserve">通过“信用中国”网站、中国政府采购网等渠道查询相关主体信用记录</w:t>
      </w:r>
      <w:r>
        <w:rPr>
          <w:rFonts w:hint="eastAsia"/>
          <w:sz w:val="21"/>
          <w:szCs w:val="21"/>
        </w:rPr>
        <w:t xml:space="preserve">。</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rPr>
          <w:rFonts w:cs="宋体"/>
          <w:sz w:val="21"/>
          <w:szCs w:val="21"/>
        </w:rPr>
      </w:r>
      <w:r/>
    </w:p>
    <w:p>
      <w:pPr>
        <w:pStyle w:val="750"/>
        <w:contextualSpacing/>
        <w:ind w:firstLine="420"/>
        <w:spacing w:line="360" w:lineRule="auto"/>
        <w:rPr>
          <w:rFonts w:cs="宋体"/>
          <w:sz w:val="21"/>
          <w:szCs w:val="21"/>
          <w:lang w:val="zh-CN"/>
        </w:rPr>
      </w:pPr>
      <w:r>
        <w:rPr>
          <w:rFonts w:hint="eastAsia" w:cs="宋体"/>
          <w:sz w:val="21"/>
          <w:szCs w:val="21"/>
        </w:rPr>
        <w:t xml:space="preserve">（</w:t>
      </w:r>
      <w:r>
        <w:rPr>
          <w:rFonts w:cs="宋体"/>
          <w:sz w:val="21"/>
          <w:szCs w:val="21"/>
        </w:rPr>
        <w:t xml:space="preserve">4）信用记录使用规则：</w:t>
      </w:r>
      <w:r>
        <w:rPr>
          <w:rFonts w:hint="eastAsia" w:cs="宋体"/>
          <w:sz w:val="21"/>
          <w:szCs w:val="21"/>
        </w:rPr>
        <w:t xml:space="preserve">评审小组在</w:t>
      </w:r>
      <w:r>
        <w:rPr>
          <w:rFonts w:cs="宋体"/>
          <w:sz w:val="21"/>
          <w:szCs w:val="21"/>
        </w:rPr>
        <w:t xml:space="preserve">对供应商进行资格性审查时，应根据查询结果对供应商的不良信用记录逐项甄别确认</w:t>
      </w:r>
      <w:r>
        <w:rPr>
          <w:rFonts w:hint="eastAsia" w:cs="宋体"/>
          <w:sz w:val="21"/>
          <w:szCs w:val="21"/>
          <w:lang w:val="zh-CN"/>
        </w:rPr>
        <w:t xml:space="preserve">。</w:t>
      </w:r>
      <w:r>
        <w:rPr>
          <w:rFonts w:cs="宋体"/>
          <w:sz w:val="21"/>
          <w:szCs w:val="21"/>
          <w:lang w:val="zh-CN"/>
        </w:rPr>
      </w:r>
      <w:r/>
    </w:p>
    <w:p>
      <w:pPr>
        <w:pStyle w:val="750"/>
        <w:ind w:firstLine="420"/>
        <w:spacing w:line="360" w:lineRule="auto"/>
        <w:rPr>
          <w:sz w:val="21"/>
          <w:szCs w:val="21"/>
        </w:rPr>
      </w:pPr>
      <w:r>
        <w:rPr>
          <w:rFonts w:hint="eastAsia" w:cs="宋体"/>
          <w:sz w:val="21"/>
          <w:szCs w:val="21"/>
          <w:lang w:val="zh-CN"/>
        </w:rPr>
        <w:br w:type="page" w:clear="all"/>
      </w:r>
      <w:r>
        <w:rPr>
          <w:rFonts w:hint="eastAsia"/>
          <w:sz w:val="21"/>
          <w:szCs w:val="21"/>
        </w:rPr>
        <w:t xml:space="preserve">附件1：</w:t>
      </w:r>
      <w:r>
        <w:rPr>
          <w:sz w:val="21"/>
          <w:szCs w:val="21"/>
        </w:rPr>
      </w:r>
      <w:r/>
    </w:p>
    <w:p>
      <w:pPr>
        <w:pStyle w:val="750"/>
        <w:jc w:val="center"/>
        <w:spacing w:before="104"/>
        <w:rPr>
          <w:rFonts w:hint="eastAsia" w:ascii="微软雅黑" w:hAnsi="微软雅黑" w:eastAsia="微软雅黑"/>
          <w:spacing w:val="19"/>
          <w:sz w:val="36"/>
          <w:szCs w:val="36"/>
        </w:rPr>
      </w:pPr>
      <w:r>
        <w:rPr>
          <w:rFonts w:hint="eastAsia" w:ascii="微软雅黑" w:hAnsi="微软雅黑" w:eastAsia="微软雅黑"/>
          <w:spacing w:val="19"/>
          <w:sz w:val="36"/>
          <w:szCs w:val="36"/>
        </w:rPr>
        <w:t xml:space="preserve">政府采购履约验收通知单（样本）</w:t>
      </w:r>
      <w:r>
        <w:rPr>
          <w:rFonts w:hint="eastAsia" w:ascii="微软雅黑" w:hAnsi="微软雅黑" w:eastAsia="微软雅黑"/>
          <w:spacing w:val="19"/>
          <w:sz w:val="36"/>
          <w:szCs w:val="36"/>
        </w:rPr>
      </w:r>
      <w:r/>
    </w:p>
    <w:p>
      <w:pPr>
        <w:pStyle w:val="750"/>
        <w:ind w:left="85"/>
        <w:spacing w:before="216"/>
        <w:rPr>
          <w:rFonts w:hint="eastAsia"/>
          <w:sz w:val="23"/>
          <w:szCs w:val="23"/>
        </w:rPr>
      </w:pPr>
      <w:r>
        <w:rPr>
          <w:rFonts w:hint="eastAsia"/>
          <w:spacing w:val="9"/>
          <w:sz w:val="23"/>
          <w:szCs w:val="23"/>
        </w:rPr>
        <w:t xml:space="preserve">供应商：</w:t>
      </w:r>
      <w:r>
        <w:rPr>
          <w:rFonts w:hint="eastAsia"/>
          <w:sz w:val="23"/>
          <w:szCs w:val="23"/>
        </w:rPr>
      </w:r>
      <w:r/>
    </w:p>
    <w:p>
      <w:pPr>
        <w:pStyle w:val="750"/>
        <w:spacing w:line="44" w:lineRule="exact"/>
        <w:rPr>
          <w:rFonts w:hint="eastAsia"/>
          <w:sz w:val="21"/>
          <w:szCs w:val="21"/>
        </w:rPr>
      </w:pPr>
      <w:r>
        <w:rPr>
          <w:sz w:val="21"/>
          <w:szCs w:val="21"/>
        </w:rPr>
        <w:t xml:space="preserve"> </w:t>
      </w:r>
      <w:r>
        <w:rPr>
          <w:rFonts w:hint="eastAsia"/>
          <w:sz w:val="21"/>
          <w:szCs w:val="21"/>
        </w:rPr>
      </w:r>
      <w:r/>
    </w:p>
    <w:tbl>
      <w:tblPr>
        <w:tblW w:w="9318" w:type="dxa"/>
        <w:tblInd w:w="2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750"/>
              <w:ind w:left="961"/>
              <w:spacing w:before="249"/>
              <w:rPr>
                <w:rFonts w:hint="eastAsia"/>
                <w:sz w:val="21"/>
                <w:szCs w:val="21"/>
              </w:rPr>
            </w:pPr>
            <w:r>
              <w:rPr>
                <w:rFonts w:hint="eastAsia"/>
                <w:spacing w:val="2"/>
                <w:sz w:val="21"/>
                <w:szCs w:val="21"/>
              </w:rPr>
              <w:t xml:space="preserve">采购人</w:t>
            </w:r>
            <w:r>
              <w:rPr>
                <w:rFonts w:hint="eastAsia"/>
                <w:sz w:val="21"/>
                <w:szCs w:val="21"/>
              </w:rPr>
            </w:r>
            <w:r/>
          </w:p>
        </w:tc>
        <w:tc>
          <w:tcPr>
            <w:gridSpan w:val="3"/>
            <w:tcBorders>
              <w:top w:val="single" w:color="000000" w:sz="2" w:space="0"/>
              <w:left w:val="none" w:color="000000" w:sz="4" w:space="0"/>
              <w:bottom w:val="single" w:color="000000" w:sz="2" w:space="0"/>
              <w:right w:val="single" w:color="000000" w:sz="2" w:space="0"/>
            </w:tcBorders>
            <w:tcW w:w="6708" w:type="dxa"/>
            <w:vAlign w:val="top"/>
            <w:textDirection w:val="lrTb"/>
            <w:noWrap w:val="false"/>
          </w:tcPr>
          <w:p>
            <w:pPr>
              <w:pStyle w:val="750"/>
              <w:rPr>
                <w:rFonts w:hint="eastAsia" w:cs="Arial"/>
                <w:sz w:val="21"/>
                <w:szCs w:val="21"/>
              </w:rPr>
            </w:pPr>
            <w:r>
              <w:rPr>
                <w:rFonts w:hint="eastAsia"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750"/>
              <w:ind w:left="841"/>
              <w:spacing w:before="249"/>
              <w:rPr>
                <w:rFonts w:hint="eastAsia"/>
                <w:sz w:val="21"/>
                <w:szCs w:val="21"/>
              </w:rPr>
            </w:pPr>
            <w:r>
              <w:rPr>
                <w:rFonts w:hint="eastAsia"/>
                <w:spacing w:val="2"/>
                <w:sz w:val="21"/>
                <w:szCs w:val="21"/>
              </w:rPr>
              <w:t xml:space="preserve">项目名称</w:t>
            </w:r>
            <w:r>
              <w:rPr>
                <w:rFonts w:hint="eastAsia"/>
                <w:sz w:val="21"/>
                <w:szCs w:val="21"/>
              </w:rPr>
            </w:r>
            <w:r/>
          </w:p>
        </w:tc>
        <w:tc>
          <w:tcPr>
            <w:gridSpan w:val="3"/>
            <w:tcBorders>
              <w:top w:val="single" w:color="000000" w:sz="2" w:space="0"/>
              <w:left w:val="none" w:color="000000" w:sz="4" w:space="0"/>
              <w:bottom w:val="single" w:color="000000" w:sz="2" w:space="0"/>
              <w:right w:val="single" w:color="000000" w:sz="2" w:space="0"/>
            </w:tcBorders>
            <w:tcW w:w="6708" w:type="dxa"/>
            <w:vAlign w:val="top"/>
            <w:textDirection w:val="lrTb"/>
            <w:noWrap w:val="false"/>
          </w:tcPr>
          <w:p>
            <w:pPr>
              <w:pStyle w:val="750"/>
              <w:rPr>
                <w:rFonts w:hint="eastAsia" w:cs="Arial"/>
                <w:sz w:val="21"/>
                <w:szCs w:val="21"/>
              </w:rPr>
            </w:pPr>
            <w:r>
              <w:rPr>
                <w:rFonts w:hint="eastAsia"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750"/>
              <w:ind w:left="841"/>
              <w:spacing w:before="247"/>
              <w:rPr>
                <w:rFonts w:hint="eastAsia"/>
                <w:sz w:val="21"/>
                <w:szCs w:val="21"/>
              </w:rPr>
            </w:pPr>
            <w:r>
              <w:rPr>
                <w:rFonts w:hint="eastAsia"/>
                <w:spacing w:val="2"/>
                <w:sz w:val="21"/>
                <w:szCs w:val="21"/>
              </w:rPr>
              <w:t xml:space="preserve">合同名称</w:t>
            </w:r>
            <w:r>
              <w:rPr>
                <w:rFonts w:hint="eastAsia"/>
                <w:sz w:val="21"/>
                <w:szCs w:val="21"/>
              </w:rPr>
            </w:r>
            <w:r/>
          </w:p>
        </w:tc>
        <w:tc>
          <w:tcPr>
            <w:gridSpan w:val="3"/>
            <w:tcBorders>
              <w:top w:val="single" w:color="000000" w:sz="2" w:space="0"/>
              <w:left w:val="none" w:color="000000" w:sz="4" w:space="0"/>
              <w:bottom w:val="single" w:color="000000" w:sz="2" w:space="0"/>
              <w:right w:val="single" w:color="000000" w:sz="2" w:space="0"/>
            </w:tcBorders>
            <w:tcW w:w="6708" w:type="dxa"/>
            <w:vAlign w:val="top"/>
            <w:textDirection w:val="lrTb"/>
            <w:noWrap w:val="false"/>
          </w:tcPr>
          <w:p>
            <w:pPr>
              <w:pStyle w:val="750"/>
              <w:rPr>
                <w:rFonts w:hint="eastAsia" w:cs="Arial"/>
                <w:sz w:val="21"/>
                <w:szCs w:val="21"/>
              </w:rPr>
            </w:pPr>
            <w:r>
              <w:rPr>
                <w:rFonts w:hint="eastAsia"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750"/>
              <w:ind w:left="841"/>
              <w:spacing w:before="247"/>
              <w:rPr>
                <w:rFonts w:hint="eastAsia"/>
                <w:sz w:val="21"/>
                <w:szCs w:val="21"/>
              </w:rPr>
            </w:pPr>
            <w:r>
              <w:rPr>
                <w:rFonts w:hint="eastAsia"/>
                <w:spacing w:val="2"/>
                <w:sz w:val="21"/>
                <w:szCs w:val="21"/>
              </w:rPr>
              <w:t xml:space="preserve">合同编号</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961" w:type="dxa"/>
            <w:vAlign w:val="top"/>
            <w:textDirection w:val="lrTb"/>
            <w:noWrap w:val="false"/>
          </w:tcPr>
          <w:p>
            <w:pPr>
              <w:pStyle w:val="750"/>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2139" w:type="dxa"/>
            <w:vAlign w:val="top"/>
            <w:textDirection w:val="lrTb"/>
            <w:noWrap w:val="false"/>
          </w:tcPr>
          <w:p>
            <w:pPr>
              <w:pStyle w:val="750"/>
              <w:ind w:left="607"/>
              <w:spacing w:before="247"/>
              <w:rPr>
                <w:rFonts w:hint="eastAsia"/>
                <w:sz w:val="21"/>
                <w:szCs w:val="21"/>
              </w:rPr>
            </w:pPr>
            <w:r>
              <w:rPr>
                <w:rFonts w:hint="eastAsia"/>
                <w:spacing w:val="2"/>
                <w:sz w:val="21"/>
                <w:szCs w:val="21"/>
              </w:rPr>
              <w:t xml:space="preserve">合同金额</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608" w:type="dxa"/>
            <w:vAlign w:val="top"/>
            <w:textDirection w:val="lrTb"/>
            <w:noWrap w:val="false"/>
          </w:tcPr>
          <w:p>
            <w:pPr>
              <w:pStyle w:val="750"/>
              <w:rPr>
                <w:rFonts w:hint="eastAsia" w:cs="Arial"/>
                <w:sz w:val="21"/>
                <w:szCs w:val="21"/>
              </w:rPr>
            </w:pPr>
            <w:r>
              <w:rPr>
                <w:rFonts w:hint="eastAsia"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750"/>
              <w:ind w:left="841"/>
              <w:spacing w:before="248"/>
              <w:rPr>
                <w:rFonts w:hint="eastAsia"/>
                <w:sz w:val="21"/>
                <w:szCs w:val="21"/>
              </w:rPr>
            </w:pPr>
            <w:r>
              <w:rPr>
                <w:rFonts w:hint="eastAsia"/>
                <w:spacing w:val="4"/>
                <w:sz w:val="21"/>
                <w:szCs w:val="21"/>
              </w:rPr>
              <w:t xml:space="preserve">验收时间</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961" w:type="dxa"/>
            <w:vAlign w:val="top"/>
            <w:textDirection w:val="lrTb"/>
            <w:noWrap w:val="false"/>
          </w:tcPr>
          <w:p>
            <w:pPr>
              <w:pStyle w:val="750"/>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2139" w:type="dxa"/>
            <w:vAlign w:val="top"/>
            <w:textDirection w:val="lrTb"/>
            <w:noWrap w:val="false"/>
          </w:tcPr>
          <w:p>
            <w:pPr>
              <w:pStyle w:val="750"/>
              <w:ind w:left="607"/>
              <w:spacing w:before="248"/>
              <w:rPr>
                <w:rFonts w:hint="eastAsia"/>
                <w:sz w:val="21"/>
                <w:szCs w:val="21"/>
              </w:rPr>
            </w:pPr>
            <w:r>
              <w:rPr>
                <w:rFonts w:hint="eastAsia"/>
                <w:spacing w:val="4"/>
                <w:sz w:val="21"/>
                <w:szCs w:val="21"/>
              </w:rPr>
              <w:t xml:space="preserve">验收地点</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608" w:type="dxa"/>
            <w:vAlign w:val="top"/>
            <w:textDirection w:val="lrTb"/>
            <w:noWrap w:val="false"/>
          </w:tcPr>
          <w:p>
            <w:pPr>
              <w:pStyle w:val="750"/>
              <w:rPr>
                <w:rFonts w:hint="eastAsia" w:cs="Arial"/>
                <w:sz w:val="21"/>
                <w:szCs w:val="21"/>
              </w:rPr>
            </w:pPr>
            <w:r>
              <w:rPr>
                <w:rFonts w:hint="eastAsia"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750"/>
              <w:ind w:left="960"/>
              <w:spacing w:before="248"/>
              <w:rPr>
                <w:rFonts w:hint="eastAsia"/>
                <w:sz w:val="21"/>
                <w:szCs w:val="21"/>
              </w:rPr>
            </w:pPr>
            <w:r>
              <w:rPr>
                <w:rFonts w:hint="eastAsia"/>
                <w:spacing w:val="1"/>
                <w:sz w:val="21"/>
                <w:szCs w:val="21"/>
              </w:rPr>
              <w:t xml:space="preserve">联系人</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961" w:type="dxa"/>
            <w:vAlign w:val="top"/>
            <w:textDirection w:val="lrTb"/>
            <w:noWrap w:val="false"/>
          </w:tcPr>
          <w:p>
            <w:pPr>
              <w:pStyle w:val="750"/>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2139" w:type="dxa"/>
            <w:vAlign w:val="top"/>
            <w:textDirection w:val="lrTb"/>
            <w:noWrap w:val="false"/>
          </w:tcPr>
          <w:p>
            <w:pPr>
              <w:pStyle w:val="750"/>
              <w:ind w:left="605"/>
              <w:spacing w:before="248"/>
              <w:rPr>
                <w:rFonts w:hint="eastAsia"/>
                <w:sz w:val="21"/>
                <w:szCs w:val="21"/>
              </w:rPr>
            </w:pPr>
            <w:r>
              <w:rPr>
                <w:rFonts w:hint="eastAsia"/>
                <w:spacing w:val="3"/>
                <w:sz w:val="21"/>
                <w:szCs w:val="21"/>
              </w:rPr>
              <w:t xml:space="preserve">联系电话</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608" w:type="dxa"/>
            <w:vAlign w:val="top"/>
            <w:textDirection w:val="lrTb"/>
            <w:noWrap w:val="false"/>
          </w:tcPr>
          <w:p>
            <w:pPr>
              <w:pStyle w:val="750"/>
              <w:rPr>
                <w:rFonts w:hint="eastAsia" w:cs="Arial"/>
                <w:sz w:val="21"/>
                <w:szCs w:val="21"/>
              </w:rPr>
            </w:pPr>
            <w:r>
              <w:rPr>
                <w:rFonts w:hint="eastAsia" w:cs="Arial"/>
                <w:sz w:val="21"/>
                <w:szCs w:val="21"/>
              </w:rPr>
            </w:r>
            <w:r/>
          </w:p>
        </w:tc>
      </w:tr>
      <w:tr>
        <w:trPr>
          <w:trHeight w:val="560"/>
        </w:trPr>
        <w:tc>
          <w:tcPr>
            <w:gridSpan w:val="4"/>
            <w:tcBorders>
              <w:top w:val="single" w:color="000000" w:sz="2" w:space="0"/>
              <w:left w:val="single" w:color="000000" w:sz="2" w:space="0"/>
              <w:bottom w:val="single" w:color="000000" w:sz="2" w:space="0"/>
              <w:right w:val="single" w:color="000000" w:sz="2" w:space="0"/>
            </w:tcBorders>
            <w:tcW w:w="9318" w:type="dxa"/>
            <w:vAlign w:val="top"/>
            <w:textDirection w:val="lrTb"/>
            <w:noWrap w:val="false"/>
          </w:tcPr>
          <w:p>
            <w:pPr>
              <w:pStyle w:val="750"/>
              <w:ind w:left="3353"/>
              <w:spacing w:before="250"/>
              <w:rPr>
                <w:rFonts w:hint="eastAsia"/>
                <w:sz w:val="21"/>
                <w:szCs w:val="21"/>
              </w:rPr>
            </w:pPr>
            <w:r>
              <w:rPr>
                <w:rFonts w:hint="eastAsia"/>
                <w:spacing w:val="7"/>
                <w:sz w:val="21"/>
                <w:szCs w:val="21"/>
              </w:rPr>
              <w:t xml:space="preserve">履约验收方案及工作要求</w:t>
            </w:r>
            <w:r>
              <w:rPr>
                <w:rFonts w:hint="eastAsia"/>
                <w:sz w:val="21"/>
                <w:szCs w:val="21"/>
              </w:rPr>
            </w:r>
            <w:r/>
          </w:p>
        </w:tc>
      </w:tr>
      <w:tr>
        <w:trPr>
          <w:trHeight w:val="7569"/>
        </w:trPr>
        <w:tc>
          <w:tcPr>
            <w:gridSpan w:val="4"/>
            <w:tcBorders>
              <w:top w:val="single" w:color="000000" w:sz="2" w:space="0"/>
              <w:left w:val="single" w:color="000000" w:sz="2" w:space="0"/>
              <w:bottom w:val="single" w:color="000000" w:sz="2" w:space="0"/>
              <w:right w:val="single" w:color="000000" w:sz="2" w:space="0"/>
            </w:tcBorders>
            <w:tcW w:w="9318" w:type="dxa"/>
            <w:vAlign w:val="top"/>
            <w:textDirection w:val="lrTb"/>
            <w:noWrap w:val="false"/>
          </w:tcPr>
          <w:p>
            <w:pPr>
              <w:pStyle w:val="750"/>
              <w:rPr>
                <w:rFonts w:hint="eastAsia" w:cs="Arial"/>
                <w:sz w:val="21"/>
                <w:szCs w:val="21"/>
              </w:rPr>
            </w:pPr>
            <w:r>
              <w:rPr>
                <w:rFonts w:hint="eastAsia" w:cs="Arial"/>
                <w:sz w:val="21"/>
                <w:szCs w:val="21"/>
              </w:rPr>
            </w:r>
            <w:r/>
          </w:p>
          <w:p>
            <w:pPr>
              <w:pStyle w:val="750"/>
              <w:rPr>
                <w:rFonts w:hint="eastAsia" w:cs="Arial"/>
                <w:sz w:val="21"/>
                <w:szCs w:val="21"/>
              </w:rPr>
            </w:pPr>
            <w:r>
              <w:rPr>
                <w:rFonts w:hint="eastAsia"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rPr>
                <w:rFonts w:hint="eastAsia" w:cs="Arial"/>
                <w:sz w:val="21"/>
                <w:szCs w:val="21"/>
              </w:rPr>
            </w:pPr>
            <w:r>
              <w:rPr>
                <w:rFonts w:hint="eastAsia" w:cs="Arial"/>
                <w:sz w:val="21"/>
                <w:szCs w:val="21"/>
              </w:rPr>
            </w:r>
            <w:r/>
          </w:p>
          <w:p>
            <w:pPr>
              <w:pStyle w:val="750"/>
              <w:rPr>
                <w:rFonts w:cs="Arial"/>
                <w:sz w:val="21"/>
                <w:szCs w:val="21"/>
              </w:rPr>
            </w:pPr>
            <w:r>
              <w:rPr>
                <w:rFonts w:cs="Arial"/>
                <w:sz w:val="21"/>
                <w:szCs w:val="21"/>
              </w:rPr>
            </w:r>
            <w:r/>
          </w:p>
          <w:p>
            <w:pPr>
              <w:pStyle w:val="750"/>
              <w:ind w:right="2893" w:firstLine="4720"/>
              <w:spacing w:before="75" w:line="504" w:lineRule="auto"/>
              <w:rPr>
                <w:rFonts w:hint="eastAsia"/>
                <w:spacing w:val="3"/>
                <w:sz w:val="21"/>
                <w:szCs w:val="21"/>
              </w:rPr>
            </w:pPr>
            <w:r>
              <w:rPr>
                <w:rFonts w:hint="eastAsia"/>
                <w:spacing w:val="3"/>
                <w:sz w:val="21"/>
                <w:szCs w:val="21"/>
              </w:rPr>
              <w:t xml:space="preserve">单位公章</w:t>
            </w:r>
            <w:r>
              <w:rPr>
                <w:rFonts w:hint="eastAsia"/>
                <w:spacing w:val="3"/>
                <w:sz w:val="21"/>
                <w:szCs w:val="21"/>
              </w:rPr>
            </w:r>
            <w:r/>
          </w:p>
          <w:p>
            <w:pPr>
              <w:pStyle w:val="750"/>
              <w:ind w:right="2893" w:firstLine="4600"/>
              <w:spacing w:before="75" w:line="504" w:lineRule="auto"/>
              <w:rPr>
                <w:rFonts w:hint="eastAsia"/>
                <w:sz w:val="21"/>
                <w:szCs w:val="21"/>
              </w:rPr>
            </w:pPr>
            <w:r>
              <w:rPr>
                <w:rFonts w:hint="eastAsia"/>
                <w:sz w:val="21"/>
                <w:szCs w:val="21"/>
              </w:rPr>
              <w:t xml:space="preserve">  </w:t>
            </w:r>
            <w:r>
              <w:rPr>
                <w:rFonts w:hint="eastAsia"/>
                <w:spacing w:val="-16"/>
                <w:sz w:val="21"/>
                <w:szCs w:val="21"/>
              </w:rPr>
              <w:t xml:space="preserve">年</w:t>
            </w:r>
            <w:r>
              <w:rPr>
                <w:rFonts w:hint="eastAsia"/>
                <w:spacing w:val="18"/>
                <w:sz w:val="21"/>
                <w:szCs w:val="21"/>
              </w:rPr>
              <w:t xml:space="preserve"> </w:t>
            </w:r>
            <w:r>
              <w:rPr>
                <w:rFonts w:hint="eastAsia"/>
                <w:spacing w:val="-16"/>
                <w:sz w:val="21"/>
                <w:szCs w:val="21"/>
              </w:rPr>
              <w:t xml:space="preserve">月</w:t>
            </w:r>
            <w:r>
              <w:rPr>
                <w:rFonts w:hint="eastAsia"/>
                <w:spacing w:val="12"/>
                <w:sz w:val="21"/>
                <w:szCs w:val="21"/>
              </w:rPr>
              <w:t xml:space="preserve">  </w:t>
            </w:r>
            <w:r>
              <w:rPr>
                <w:rFonts w:hint="eastAsia"/>
                <w:spacing w:val="-16"/>
                <w:sz w:val="21"/>
                <w:szCs w:val="21"/>
              </w:rPr>
              <w:t xml:space="preserve">日</w:t>
            </w:r>
            <w:r>
              <w:rPr>
                <w:rFonts w:hint="eastAsia"/>
                <w:sz w:val="21"/>
                <w:szCs w:val="21"/>
              </w:rPr>
            </w:r>
            <w:r/>
          </w:p>
        </w:tc>
      </w:tr>
    </w:tbl>
    <w:p>
      <w:pPr>
        <w:pStyle w:val="750"/>
        <w:contextualSpacing/>
        <w:ind w:firstLine="420"/>
        <w:spacing w:line="360" w:lineRule="auto"/>
        <w:rPr>
          <w:rFonts w:hint="eastAsia" w:cs="宋体"/>
          <w:sz w:val="21"/>
          <w:szCs w:val="21"/>
          <w:lang w:val="zh-CN"/>
        </w:rPr>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pPr>
      <w:r>
        <w:rPr>
          <w:rFonts w:hint="eastAsia" w:cs="宋体"/>
          <w:sz w:val="21"/>
          <w:szCs w:val="21"/>
          <w:lang w:val="zh-CN"/>
        </w:rPr>
      </w:r>
      <w:r/>
    </w:p>
    <w:p>
      <w:pPr>
        <w:pStyle w:val="750"/>
        <w:contextualSpacing/>
        <w:ind w:firstLine="420"/>
        <w:spacing w:line="360" w:lineRule="auto"/>
        <w:rPr>
          <w:sz w:val="21"/>
          <w:szCs w:val="21"/>
        </w:rPr>
      </w:pPr>
      <w:r>
        <w:rPr>
          <w:rFonts w:hint="eastAsia"/>
          <w:sz w:val="21"/>
          <w:szCs w:val="21"/>
        </w:rPr>
        <w:t xml:space="preserve">附件2：</w:t>
      </w:r>
      <w:r>
        <w:rPr>
          <w:sz w:val="21"/>
          <w:szCs w:val="21"/>
        </w:rPr>
      </w:r>
      <w:r/>
    </w:p>
    <w:p>
      <w:pPr>
        <w:pStyle w:val="750"/>
        <w:jc w:val="center"/>
        <w:spacing w:before="104"/>
        <w:rPr>
          <w:rFonts w:hint="eastAsia" w:ascii="微软雅黑" w:hAnsi="微软雅黑" w:eastAsia="微软雅黑"/>
          <w:spacing w:val="19"/>
          <w:sz w:val="36"/>
          <w:szCs w:val="36"/>
        </w:rPr>
      </w:pPr>
      <w:r>
        <w:rPr>
          <w:rFonts w:hint="eastAsia" w:ascii="微软雅黑" w:hAnsi="微软雅黑" w:eastAsia="微软雅黑"/>
          <w:spacing w:val="19"/>
          <w:sz w:val="36"/>
          <w:szCs w:val="36"/>
        </w:rPr>
        <w:t xml:space="preserve">政府采购履约验收书参考样本(服务类)</w:t>
      </w:r>
      <w:r>
        <w:rPr>
          <w:rFonts w:hint="eastAsia" w:ascii="微软雅黑" w:hAnsi="微软雅黑" w:eastAsia="微软雅黑"/>
          <w:spacing w:val="19"/>
          <w:sz w:val="36"/>
          <w:szCs w:val="36"/>
        </w:rPr>
      </w:r>
      <w:r/>
    </w:p>
    <w:tbl>
      <w:tblPr>
        <w:tblW w:w="1417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477"/>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750"/>
              <w:ind w:left="543"/>
              <w:rPr>
                <w:rFonts w:hint="eastAsia"/>
                <w:sz w:val="21"/>
                <w:szCs w:val="21"/>
              </w:rPr>
            </w:pPr>
            <w:r>
              <w:rPr>
                <w:rFonts w:hint="eastAsia"/>
                <w:spacing w:val="-3"/>
                <w:sz w:val="21"/>
                <w:szCs w:val="21"/>
              </w:rPr>
              <w:t xml:space="preserve">采购人</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750"/>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750"/>
              <w:ind w:left="553"/>
              <w:rPr>
                <w:rFonts w:hint="eastAsia"/>
                <w:sz w:val="21"/>
                <w:szCs w:val="21"/>
              </w:rPr>
            </w:pPr>
            <w:r>
              <w:rPr>
                <w:rFonts w:hint="eastAsia"/>
                <w:spacing w:val="-3"/>
                <w:sz w:val="21"/>
                <w:szCs w:val="21"/>
              </w:rPr>
              <w:t xml:space="preserve">项目名称</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750"/>
              <w:rPr>
                <w:rFonts w:hint="eastAsia" w:cs="Arial"/>
                <w:sz w:val="21"/>
                <w:szCs w:val="21"/>
              </w:rPr>
            </w:pPr>
            <w:r>
              <w:rPr>
                <w:rFonts w:hint="eastAsia" w:cs="Arial"/>
                <w:sz w:val="21"/>
                <w:szCs w:val="21"/>
              </w:rPr>
            </w:r>
            <w:r/>
          </w:p>
        </w:tc>
        <w:tc>
          <w:tcPr>
            <w:gridSpan w:val="2"/>
            <w:tcBorders>
              <w:top w:val="single" w:color="000000" w:sz="2" w:space="0"/>
              <w:left w:val="none" w:color="000000" w:sz="4" w:space="0"/>
              <w:bottom w:val="single" w:color="000000" w:sz="2" w:space="0"/>
              <w:right w:val="single" w:color="000000" w:sz="2" w:space="0"/>
            </w:tcBorders>
            <w:tcW w:w="3987" w:type="dxa"/>
            <w:vAlign w:val="top"/>
            <w:textDirection w:val="lrTb"/>
            <w:noWrap w:val="false"/>
          </w:tcPr>
          <w:p>
            <w:pPr>
              <w:pStyle w:val="750"/>
              <w:ind w:left="1640"/>
              <w:rPr>
                <w:rFonts w:hint="eastAsia"/>
                <w:sz w:val="21"/>
                <w:szCs w:val="21"/>
              </w:rPr>
            </w:pPr>
            <w:r>
              <w:rPr>
                <w:rFonts w:hint="eastAsia"/>
                <w:spacing w:val="-2"/>
                <w:sz w:val="21"/>
                <w:szCs w:val="21"/>
              </w:rPr>
              <w:t xml:space="preserve">合同名称</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750"/>
              <w:rPr>
                <w:rFonts w:hint="eastAsia" w:cs="Arial"/>
                <w:sz w:val="21"/>
                <w:szCs w:val="21"/>
              </w:rPr>
            </w:pPr>
            <w:r>
              <w:rPr>
                <w:rFonts w:hint="eastAsia" w:cs="Arial"/>
                <w:sz w:val="21"/>
                <w:szCs w:val="21"/>
              </w:rPr>
            </w:r>
            <w:r/>
          </w:p>
        </w:tc>
      </w:tr>
      <w:tr>
        <w:trPr>
          <w:trHeight w:val="564"/>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750"/>
              <w:ind w:left="544"/>
              <w:rPr>
                <w:rFonts w:hint="eastAsia"/>
                <w:sz w:val="21"/>
                <w:szCs w:val="21"/>
              </w:rPr>
            </w:pPr>
            <w:r>
              <w:rPr>
                <w:rFonts w:hint="eastAsia"/>
                <w:spacing w:val="-3"/>
                <w:sz w:val="21"/>
                <w:szCs w:val="21"/>
              </w:rPr>
              <w:t xml:space="preserve">供应商</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750"/>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750"/>
              <w:ind w:left="285"/>
              <w:rPr>
                <w:rFonts w:hint="eastAsia"/>
                <w:sz w:val="21"/>
                <w:szCs w:val="21"/>
              </w:rPr>
            </w:pPr>
            <w:r>
              <w:rPr>
                <w:rFonts w:hint="eastAsia"/>
                <w:spacing w:val="-2"/>
                <w:sz w:val="21"/>
                <w:szCs w:val="21"/>
              </w:rPr>
              <w:t xml:space="preserve">项目及合同编号</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750"/>
              <w:rPr>
                <w:rFonts w:hint="eastAsia" w:cs="Arial"/>
                <w:sz w:val="21"/>
                <w:szCs w:val="21"/>
              </w:rPr>
            </w:pPr>
            <w:r>
              <w:rPr>
                <w:rFonts w:hint="eastAsia" w:cs="Arial"/>
                <w:sz w:val="21"/>
                <w:szCs w:val="21"/>
              </w:rPr>
            </w:r>
            <w:r/>
          </w:p>
        </w:tc>
        <w:tc>
          <w:tcPr>
            <w:gridSpan w:val="2"/>
            <w:tcBorders>
              <w:top w:val="single" w:color="000000" w:sz="2" w:space="0"/>
              <w:left w:val="none" w:color="000000" w:sz="4" w:space="0"/>
              <w:bottom w:val="single" w:color="000000" w:sz="2" w:space="0"/>
              <w:right w:val="single" w:color="000000" w:sz="2" w:space="0"/>
            </w:tcBorders>
            <w:tcW w:w="3987" w:type="dxa"/>
            <w:vAlign w:val="top"/>
            <w:textDirection w:val="lrTb"/>
            <w:noWrap w:val="false"/>
          </w:tcPr>
          <w:p>
            <w:pPr>
              <w:pStyle w:val="750"/>
              <w:ind w:left="1640"/>
              <w:rPr>
                <w:rFonts w:hint="eastAsia"/>
                <w:sz w:val="21"/>
                <w:szCs w:val="21"/>
              </w:rPr>
            </w:pPr>
            <w:r>
              <w:rPr>
                <w:rFonts w:hint="eastAsia"/>
                <w:spacing w:val="-2"/>
                <w:sz w:val="21"/>
                <w:szCs w:val="21"/>
              </w:rPr>
              <w:t xml:space="preserve">合同金额</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750"/>
              <w:rPr>
                <w:rFonts w:hint="eastAsia" w:cs="Arial"/>
                <w:sz w:val="21"/>
                <w:szCs w:val="21"/>
              </w:rPr>
            </w:pPr>
            <w:r>
              <w:rPr>
                <w:rFonts w:hint="eastAsia"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750"/>
              <w:ind w:left="186"/>
              <w:rPr>
                <w:rFonts w:hint="eastAsia"/>
                <w:sz w:val="21"/>
                <w:szCs w:val="21"/>
              </w:rPr>
            </w:pPr>
            <w:r>
              <w:rPr>
                <w:rFonts w:hint="eastAsia"/>
                <w:spacing w:val="-2"/>
                <w:position w:val="1"/>
                <w:sz w:val="21"/>
                <w:szCs w:val="21"/>
              </w:rPr>
              <w:t xml:space="preserve">分期（段）验收</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750"/>
              <w:ind w:left="367"/>
              <w:rPr>
                <w:rFonts w:hint="eastAsia"/>
                <w:sz w:val="21"/>
                <w:szCs w:val="21"/>
              </w:rPr>
            </w:pPr>
            <w:r>
              <w:rPr>
                <w:rFonts w:hint="eastAsia"/>
                <w:spacing w:val="-6"/>
                <w:position w:val="1"/>
                <w:sz w:val="21"/>
                <w:szCs w:val="21"/>
              </w:rPr>
              <w:t xml:space="preserve">是□</w:t>
            </w:r>
            <w:r>
              <w:rPr>
                <w:rFonts w:hint="eastAsia"/>
                <w:spacing w:val="4"/>
                <w:position w:val="1"/>
                <w:sz w:val="21"/>
                <w:szCs w:val="21"/>
              </w:rPr>
              <w:t xml:space="preserve">   </w:t>
            </w:r>
            <w:r>
              <w:rPr>
                <w:rFonts w:hint="eastAsia"/>
                <w:spacing w:val="-6"/>
                <w:position w:val="1"/>
                <w:sz w:val="21"/>
                <w:szCs w:val="21"/>
              </w:rPr>
              <w:t xml:space="preserve">否□</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750"/>
              <w:ind w:left="284"/>
              <w:rPr>
                <w:rFonts w:hint="eastAsia"/>
                <w:sz w:val="21"/>
                <w:szCs w:val="21"/>
              </w:rPr>
            </w:pPr>
            <w:r>
              <w:rPr>
                <w:rFonts w:hint="eastAsia"/>
                <w:spacing w:val="-2"/>
                <w:position w:val="1"/>
                <w:sz w:val="21"/>
                <w:szCs w:val="21"/>
              </w:rPr>
              <w:t xml:space="preserve">分期（段）情况</w:t>
            </w:r>
            <w:r>
              <w:rPr>
                <w:rFonts w:hint="eastAsia"/>
                <w:sz w:val="21"/>
                <w:szCs w:val="21"/>
              </w:rPr>
            </w:r>
            <w:r/>
          </w:p>
        </w:tc>
        <w:tc>
          <w:tcPr>
            <w:gridSpan w:val="4"/>
            <w:tcBorders>
              <w:top w:val="single" w:color="000000" w:sz="2" w:space="0"/>
              <w:left w:val="none" w:color="000000" w:sz="4" w:space="0"/>
              <w:bottom w:val="single" w:color="000000" w:sz="2" w:space="0"/>
              <w:right w:val="single" w:color="000000" w:sz="2" w:space="0"/>
            </w:tcBorders>
            <w:tcW w:w="9019" w:type="dxa"/>
            <w:vAlign w:val="top"/>
            <w:textDirection w:val="lrTb"/>
            <w:noWrap w:val="false"/>
          </w:tcPr>
          <w:p>
            <w:pPr>
              <w:pStyle w:val="750"/>
              <w:ind w:left="2804"/>
              <w:rPr>
                <w:rFonts w:hint="eastAsia"/>
                <w:sz w:val="21"/>
                <w:szCs w:val="21"/>
              </w:rPr>
            </w:pPr>
            <w:r>
              <w:rPr>
                <w:rFonts w:hint="eastAsia"/>
                <w:spacing w:val="-1"/>
                <w:position w:val="1"/>
                <w:sz w:val="21"/>
                <w:szCs w:val="21"/>
              </w:rPr>
              <w:t xml:space="preserve">共分   期（段</w:t>
            </w:r>
            <w:r>
              <w:rPr>
                <w:rFonts w:hint="eastAsia"/>
                <w:spacing w:val="6"/>
                <w:position w:val="1"/>
                <w:sz w:val="21"/>
                <w:szCs w:val="21"/>
              </w:rPr>
              <w:t xml:space="preserve">），</w:t>
            </w:r>
            <w:r>
              <w:rPr>
                <w:rFonts w:hint="eastAsia"/>
                <w:spacing w:val="-1"/>
                <w:position w:val="1"/>
                <w:sz w:val="21"/>
                <w:szCs w:val="21"/>
              </w:rPr>
              <w:t xml:space="preserve">此为第   期（段）验收</w:t>
            </w:r>
            <w:r>
              <w:rPr>
                <w:rFonts w:hint="eastAsia"/>
                <w:sz w:val="21"/>
                <w:szCs w:val="21"/>
              </w:rPr>
            </w:r>
            <w:r/>
          </w:p>
        </w:tc>
      </w:tr>
      <w:tr>
        <w:trPr>
          <w:trHeight w:val="167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750"/>
              <w:rPr>
                <w:rFonts w:hint="eastAsia" w:cs="Arial"/>
                <w:sz w:val="21"/>
                <w:szCs w:val="21"/>
              </w:rPr>
            </w:pPr>
            <w:r>
              <w:rPr>
                <w:rFonts w:hint="eastAsia" w:cs="Arial"/>
                <w:sz w:val="21"/>
                <w:szCs w:val="21"/>
              </w:rPr>
            </w:r>
            <w:r/>
          </w:p>
          <w:p>
            <w:pPr>
              <w:pStyle w:val="750"/>
              <w:rPr>
                <w:rFonts w:hint="eastAsia" w:cs="Arial"/>
                <w:sz w:val="21"/>
                <w:szCs w:val="21"/>
              </w:rPr>
            </w:pPr>
            <w:r>
              <w:rPr>
                <w:rFonts w:hint="eastAsia" w:cs="Arial"/>
                <w:sz w:val="21"/>
                <w:szCs w:val="21"/>
              </w:rPr>
            </w:r>
            <w:r/>
          </w:p>
          <w:p>
            <w:pPr>
              <w:pStyle w:val="750"/>
              <w:rPr>
                <w:rFonts w:cs="Arial"/>
                <w:sz w:val="21"/>
                <w:szCs w:val="21"/>
              </w:rPr>
            </w:pPr>
            <w:r>
              <w:rPr>
                <w:rFonts w:cs="Arial"/>
                <w:sz w:val="21"/>
                <w:szCs w:val="21"/>
              </w:rPr>
            </w:r>
            <w:r/>
          </w:p>
          <w:p>
            <w:pPr>
              <w:pStyle w:val="750"/>
              <w:ind w:left="454"/>
              <w:rPr>
                <w:sz w:val="21"/>
                <w:szCs w:val="21"/>
              </w:rPr>
            </w:pPr>
            <w:r>
              <w:rPr>
                <w:rFonts w:hint="eastAsia"/>
                <w:spacing w:val="-2"/>
                <w:sz w:val="21"/>
                <w:szCs w:val="21"/>
              </w:rPr>
              <w:t xml:space="preserve">验收时间</w:t>
            </w:r>
            <w:r>
              <w:rPr>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750"/>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750"/>
              <w:rPr>
                <w:rFonts w:hint="eastAsia" w:cs="Arial"/>
                <w:sz w:val="21"/>
                <w:szCs w:val="21"/>
              </w:rPr>
            </w:pPr>
            <w:r>
              <w:rPr>
                <w:rFonts w:hint="eastAsia"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ind w:left="550"/>
              <w:rPr>
                <w:sz w:val="21"/>
                <w:szCs w:val="21"/>
              </w:rPr>
            </w:pPr>
            <w:r>
              <w:rPr>
                <w:rFonts w:hint="eastAsia"/>
                <w:spacing w:val="-2"/>
                <w:sz w:val="21"/>
                <w:szCs w:val="21"/>
              </w:rPr>
              <w:t xml:space="preserve">验收地点</w:t>
            </w:r>
            <w:r>
              <w:rPr>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750"/>
              <w:rPr>
                <w:rFonts w:hint="eastAsia" w:cs="Arial"/>
                <w:sz w:val="21"/>
                <w:szCs w:val="21"/>
              </w:rPr>
            </w:pPr>
            <w:r>
              <w:rPr>
                <w:rFonts w:hint="eastAsia" w:cs="Arial"/>
                <w:sz w:val="21"/>
                <w:szCs w:val="21"/>
              </w:rPr>
            </w:r>
            <w:r/>
          </w:p>
        </w:tc>
        <w:tc>
          <w:tcPr>
            <w:gridSpan w:val="2"/>
            <w:tcBorders>
              <w:top w:val="single" w:color="000000" w:sz="2" w:space="0"/>
              <w:left w:val="none" w:color="000000" w:sz="4" w:space="0"/>
              <w:bottom w:val="single" w:color="000000" w:sz="2" w:space="0"/>
              <w:right w:val="single" w:color="000000" w:sz="2" w:space="0"/>
            </w:tcBorders>
            <w:tcW w:w="3987" w:type="dxa"/>
            <w:vAlign w:val="top"/>
            <w:textDirection w:val="lrTb"/>
            <w:noWrap w:val="false"/>
          </w:tcPr>
          <w:p>
            <w:pPr>
              <w:pStyle w:val="750"/>
              <w:rPr>
                <w:rFonts w:hint="eastAsia" w:cs="Arial"/>
                <w:sz w:val="21"/>
                <w:szCs w:val="21"/>
              </w:rPr>
            </w:pPr>
            <w:r>
              <w:rPr>
                <w:rFonts w:hint="eastAsia" w:cs="Arial"/>
                <w:sz w:val="21"/>
                <w:szCs w:val="21"/>
              </w:rPr>
            </w:r>
            <w:r/>
          </w:p>
          <w:p>
            <w:pPr>
              <w:pStyle w:val="750"/>
              <w:rPr>
                <w:rFonts w:cs="Arial"/>
                <w:sz w:val="21"/>
                <w:szCs w:val="21"/>
              </w:rPr>
            </w:pPr>
            <w:r>
              <w:rPr>
                <w:rFonts w:cs="Arial"/>
                <w:sz w:val="21"/>
                <w:szCs w:val="21"/>
              </w:rPr>
            </w:r>
            <w:r/>
          </w:p>
          <w:p>
            <w:pPr>
              <w:pStyle w:val="750"/>
              <w:rPr>
                <w:rFonts w:cs="Arial"/>
                <w:sz w:val="21"/>
                <w:szCs w:val="21"/>
              </w:rPr>
            </w:pPr>
            <w:r>
              <w:rPr>
                <w:rFonts w:cs="Arial"/>
                <w:sz w:val="21"/>
                <w:szCs w:val="21"/>
              </w:rPr>
            </w:r>
            <w:r/>
          </w:p>
          <w:p>
            <w:pPr>
              <w:pStyle w:val="750"/>
              <w:ind w:left="1459"/>
              <w:rPr>
                <w:sz w:val="21"/>
                <w:szCs w:val="21"/>
              </w:rPr>
            </w:pPr>
            <w:r>
              <w:rPr>
                <w:rFonts w:hint="eastAsia"/>
                <w:spacing w:val="-2"/>
                <w:sz w:val="21"/>
                <w:szCs w:val="21"/>
              </w:rPr>
              <w:t xml:space="preserve">验收组织形式</w:t>
            </w:r>
            <w:r>
              <w:rPr>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750"/>
              <w:ind w:left="673"/>
              <w:rPr>
                <w:rFonts w:hint="eastAsia"/>
                <w:sz w:val="21"/>
                <w:szCs w:val="21"/>
              </w:rPr>
            </w:pPr>
            <w:r>
              <w:rPr>
                <w:rFonts w:hint="eastAsia"/>
                <w:spacing w:val="-4"/>
                <w:position w:val="1"/>
                <w:sz w:val="21"/>
                <w:szCs w:val="21"/>
              </w:rPr>
              <w:t xml:space="preserve">□自行简易验收</w:t>
            </w:r>
            <w:r>
              <w:rPr>
                <w:rFonts w:hint="eastAsia"/>
                <w:sz w:val="21"/>
                <w:szCs w:val="21"/>
              </w:rPr>
            </w:r>
            <w:r/>
          </w:p>
          <w:p>
            <w:pPr>
              <w:pStyle w:val="750"/>
              <w:rPr>
                <w:rFonts w:hint="eastAsia" w:cs="Arial"/>
                <w:sz w:val="21"/>
                <w:szCs w:val="21"/>
              </w:rPr>
            </w:pPr>
            <w:r>
              <w:rPr>
                <w:rFonts w:hint="eastAsia" w:cs="Arial"/>
                <w:sz w:val="21"/>
                <w:szCs w:val="21"/>
              </w:rPr>
            </w:r>
            <w:r/>
          </w:p>
          <w:p>
            <w:pPr>
              <w:pStyle w:val="750"/>
              <w:ind w:left="673"/>
              <w:rPr>
                <w:rFonts w:hint="eastAsia"/>
                <w:sz w:val="21"/>
                <w:szCs w:val="21"/>
              </w:rPr>
            </w:pPr>
            <w:r>
              <w:rPr>
                <w:rFonts w:hint="eastAsia"/>
                <w:spacing w:val="-4"/>
                <w:position w:val="1"/>
                <w:sz w:val="21"/>
                <w:szCs w:val="21"/>
              </w:rPr>
              <w:t xml:space="preserve">□验收小组验收</w:t>
            </w:r>
            <w:r>
              <w:rPr>
                <w:rFonts w:hint="eastAsia"/>
                <w:sz w:val="21"/>
                <w:szCs w:val="21"/>
              </w:rPr>
            </w:r>
            <w:r/>
          </w:p>
          <w:p>
            <w:pPr>
              <w:pStyle w:val="750"/>
              <w:rPr>
                <w:rFonts w:hint="eastAsia" w:cs="Arial"/>
                <w:sz w:val="21"/>
                <w:szCs w:val="21"/>
              </w:rPr>
            </w:pPr>
            <w:r>
              <w:rPr>
                <w:rFonts w:hint="eastAsia" w:cs="Arial"/>
                <w:sz w:val="21"/>
                <w:szCs w:val="21"/>
              </w:rPr>
            </w:r>
            <w:r/>
          </w:p>
          <w:p>
            <w:pPr>
              <w:pStyle w:val="750"/>
              <w:ind w:left="582"/>
              <w:rPr>
                <w:rFonts w:hint="eastAsia"/>
                <w:sz w:val="21"/>
                <w:szCs w:val="21"/>
              </w:rPr>
            </w:pPr>
            <w:r>
              <w:rPr>
                <w:rFonts w:hint="eastAsia"/>
                <w:spacing w:val="-3"/>
                <w:position w:val="1"/>
                <w:sz w:val="21"/>
                <w:szCs w:val="21"/>
              </w:rPr>
              <w:t xml:space="preserve">□采购代理机构验收</w:t>
            </w:r>
            <w:r>
              <w:rPr>
                <w:rFonts w:hint="eastAsia"/>
                <w:sz w:val="21"/>
                <w:szCs w:val="21"/>
              </w:rPr>
            </w:r>
            <w:r/>
          </w:p>
        </w:tc>
      </w:tr>
      <w:tr>
        <w:trPr>
          <w:cantSplit/>
          <w:trHeight w:val="560"/>
        </w:trPr>
        <w:tc>
          <w:tcPr>
            <w:tcBorders>
              <w:top w:val="none" w:color="000000" w:sz="4" w:space="0"/>
              <w:left w:val="single" w:color="000000" w:sz="2" w:space="0"/>
              <w:bottom w:val="single" w:color="000000" w:sz="2" w:space="0"/>
              <w:right w:val="single" w:color="000000" w:sz="2" w:space="0"/>
            </w:tcBorders>
            <w:tcW w:w="1625" w:type="dxa"/>
            <w:vAlign w:val="top"/>
            <w:vMerge w:val="restart"/>
            <w:textDirection w:val="lrTb"/>
            <w:noWrap w:val="false"/>
          </w:tcPr>
          <w:p>
            <w:pPr>
              <w:pStyle w:val="750"/>
              <w:rPr>
                <w:rFonts w:hint="eastAsia" w:cs="Arial"/>
                <w:sz w:val="21"/>
                <w:szCs w:val="21"/>
              </w:rPr>
            </w:pPr>
            <w:r>
              <w:rPr>
                <w:rFonts w:hint="eastAsia" w:cs="Arial"/>
                <w:sz w:val="21"/>
                <w:szCs w:val="21"/>
              </w:rPr>
            </w:r>
            <w:r/>
          </w:p>
          <w:p>
            <w:pPr>
              <w:pStyle w:val="750"/>
              <w:rPr>
                <w:rFonts w:hint="eastAsia" w:cs="Arial"/>
                <w:sz w:val="21"/>
                <w:szCs w:val="21"/>
              </w:rPr>
            </w:pPr>
            <w:r>
              <w:rPr>
                <w:rFonts w:hint="eastAsia" w:cs="Arial"/>
                <w:sz w:val="21"/>
                <w:szCs w:val="21"/>
              </w:rPr>
            </w:r>
            <w:r/>
          </w:p>
          <w:p>
            <w:pPr>
              <w:pStyle w:val="750"/>
              <w:rPr>
                <w:rFonts w:cs="Arial"/>
                <w:sz w:val="21"/>
                <w:szCs w:val="21"/>
              </w:rPr>
            </w:pPr>
            <w:r>
              <w:rPr>
                <w:rFonts w:cs="Arial"/>
                <w:sz w:val="21"/>
                <w:szCs w:val="21"/>
              </w:rPr>
            </w:r>
            <w:r/>
          </w:p>
          <w:p>
            <w:pPr>
              <w:pStyle w:val="750"/>
              <w:ind w:left="454"/>
              <w:rPr>
                <w:sz w:val="21"/>
                <w:szCs w:val="21"/>
              </w:rPr>
            </w:pPr>
            <w:r>
              <w:rPr>
                <w:rFonts w:hint="eastAsia"/>
                <w:spacing w:val="-2"/>
                <w:sz w:val="21"/>
                <w:szCs w:val="21"/>
              </w:rPr>
              <w:t xml:space="preserve">验收内容</w:t>
            </w:r>
            <w:r>
              <w:rPr>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750"/>
              <w:ind w:left="498"/>
              <w:rPr>
                <w:rFonts w:hint="eastAsia"/>
                <w:sz w:val="21"/>
                <w:szCs w:val="21"/>
              </w:rPr>
            </w:pPr>
            <w:r>
              <w:rPr>
                <w:rFonts w:hint="eastAsia"/>
                <w:spacing w:val="-2"/>
                <w:sz w:val="21"/>
                <w:szCs w:val="21"/>
              </w:rPr>
              <w:t xml:space="preserve">服务质量</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750"/>
              <w:ind w:left="551"/>
              <w:rPr>
                <w:rFonts w:hint="eastAsia"/>
                <w:sz w:val="21"/>
                <w:szCs w:val="21"/>
              </w:rPr>
            </w:pPr>
            <w:r>
              <w:rPr>
                <w:rFonts w:hint="eastAsia"/>
                <w:spacing w:val="-2"/>
                <w:sz w:val="21"/>
                <w:szCs w:val="21"/>
              </w:rPr>
              <w:t xml:space="preserve">服务进度</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750"/>
              <w:ind w:left="387"/>
              <w:rPr>
                <w:rFonts w:hint="eastAsia"/>
                <w:sz w:val="21"/>
                <w:szCs w:val="21"/>
              </w:rPr>
            </w:pPr>
            <w:r>
              <w:rPr>
                <w:rFonts w:hint="eastAsia"/>
                <w:spacing w:val="-1"/>
                <w:sz w:val="21"/>
                <w:szCs w:val="21"/>
              </w:rPr>
              <w:t xml:space="preserve">人员、设备 配备情况</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05" w:type="dxa"/>
            <w:vAlign w:val="top"/>
            <w:textDirection w:val="lrTb"/>
            <w:noWrap w:val="false"/>
          </w:tcPr>
          <w:p>
            <w:pPr>
              <w:pStyle w:val="750"/>
              <w:ind w:left="231"/>
              <w:rPr>
                <w:rFonts w:hint="eastAsia"/>
                <w:sz w:val="21"/>
                <w:szCs w:val="21"/>
              </w:rPr>
            </w:pPr>
            <w:r>
              <w:rPr>
                <w:rFonts w:hint="eastAsia"/>
                <w:spacing w:val="-2"/>
                <w:sz w:val="21"/>
                <w:szCs w:val="21"/>
              </w:rPr>
              <w:t xml:space="preserve">行业、安全标准</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282" w:type="dxa"/>
            <w:vAlign w:val="top"/>
            <w:textDirection w:val="lrTb"/>
            <w:noWrap w:val="false"/>
          </w:tcPr>
          <w:p>
            <w:pPr>
              <w:pStyle w:val="750"/>
              <w:ind w:left="340"/>
              <w:rPr>
                <w:rFonts w:hint="eastAsia"/>
                <w:sz w:val="21"/>
                <w:szCs w:val="21"/>
              </w:rPr>
            </w:pPr>
            <w:r>
              <w:rPr>
                <w:rFonts w:hint="eastAsia"/>
                <w:spacing w:val="-2"/>
                <w:sz w:val="21"/>
                <w:szCs w:val="21"/>
              </w:rPr>
              <w:t xml:space="preserve">项目需求、服务承诺</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750"/>
              <w:ind w:left="159"/>
              <w:rPr>
                <w:rFonts w:hint="eastAsia"/>
                <w:sz w:val="21"/>
                <w:szCs w:val="21"/>
              </w:rPr>
            </w:pPr>
            <w:r>
              <w:rPr>
                <w:rFonts w:hint="eastAsia"/>
                <w:spacing w:val="-1"/>
                <w:sz w:val="21"/>
                <w:szCs w:val="21"/>
              </w:rPr>
              <w:t xml:space="preserve">合同履约时间、 地点、方式</w:t>
            </w:r>
            <w:r>
              <w:rPr>
                <w:rFonts w:hint="eastAsia"/>
                <w:sz w:val="21"/>
                <w:szCs w:val="21"/>
              </w:rPr>
            </w:r>
            <w:r/>
          </w:p>
        </w:tc>
      </w:tr>
      <w:tr>
        <w:trPr>
          <w:cantSplit/>
          <w:trHeight w:val="1119"/>
        </w:trPr>
        <w:tc>
          <w:tcPr>
            <w:tcBorders>
              <w:top w:val="none" w:color="000000" w:sz="4" w:space="0"/>
              <w:left w:val="single" w:color="000000" w:sz="2" w:space="0"/>
              <w:bottom w:val="single" w:color="000000" w:sz="2" w:space="0"/>
              <w:right w:val="single" w:color="000000" w:sz="2" w:space="0"/>
            </w:tcBorders>
            <w:tcW w:w="300" w:type="dxa"/>
            <w:vAlign w:val="center"/>
            <w:vMerge w:val="continue"/>
            <w:textDirection w:val="lrTb"/>
            <w:noWrap w:val="false"/>
          </w:tcPr>
          <w:p>
            <w:pPr>
              <w:pStyle w:val="750"/>
              <w:jc w:val="left"/>
              <w:widowControl/>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750"/>
              <w:ind w:left="501" w:right="497"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750"/>
              <w:ind w:left="553" w:right="547" w:hanging="1"/>
              <w:rPr>
                <w:rFonts w:hint="eastAsia"/>
                <w:sz w:val="21"/>
                <w:szCs w:val="21"/>
              </w:rPr>
            </w:pPr>
            <w:r>
              <w:rPr>
                <w:rFonts w:hint="eastAsia"/>
                <w:spacing w:val="-8"/>
                <w:sz w:val="21"/>
                <w:szCs w:val="21"/>
              </w:rPr>
              <w:t xml:space="preserve">按</w:t>
            </w:r>
            <w:r>
              <w:rPr>
                <w:rFonts w:hint="eastAsia"/>
                <w:spacing w:val="7"/>
                <w:sz w:val="21"/>
                <w:szCs w:val="21"/>
              </w:rPr>
              <w:t xml:space="preserve">  </w:t>
            </w:r>
            <w:r>
              <w:rPr>
                <w:rFonts w:hint="eastAsia"/>
                <w:spacing w:val="-8"/>
                <w:sz w:val="21"/>
                <w:szCs w:val="21"/>
              </w:rPr>
              <w:t xml:space="preserve">时□</w:t>
            </w:r>
            <w:r>
              <w:rPr>
                <w:rFonts w:hint="eastAsia"/>
                <w:sz w:val="21"/>
                <w:szCs w:val="21"/>
              </w:rPr>
              <w:t xml:space="preserve"> </w:t>
            </w:r>
            <w:r>
              <w:rPr>
                <w:rFonts w:hint="eastAsia"/>
                <w:spacing w:val="-3"/>
                <w:sz w:val="21"/>
                <w:szCs w:val="21"/>
              </w:rPr>
              <w:t xml:space="preserve">不按时□</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750"/>
              <w:ind w:left="885" w:right="875"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05" w:type="dxa"/>
            <w:vAlign w:val="top"/>
            <w:textDirection w:val="lrTb"/>
            <w:noWrap w:val="false"/>
          </w:tcPr>
          <w:p>
            <w:pPr>
              <w:pStyle w:val="750"/>
              <w:ind w:left="500" w:right="489"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282" w:type="dxa"/>
            <w:vAlign w:val="top"/>
            <w:textDirection w:val="lrTb"/>
            <w:noWrap w:val="false"/>
          </w:tcPr>
          <w:p>
            <w:pPr>
              <w:pStyle w:val="750"/>
              <w:ind w:left="789" w:right="777"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750"/>
              <w:ind w:left="926" w:right="914"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r>
      <w:tr>
        <w:trPr>
          <w:trHeight w:val="111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750"/>
              <w:ind w:left="185"/>
              <w:rPr>
                <w:rFonts w:hint="eastAsia"/>
                <w:spacing w:val="-2"/>
                <w:sz w:val="21"/>
                <w:szCs w:val="21"/>
              </w:rPr>
            </w:pPr>
            <w:r>
              <w:rPr>
                <w:rFonts w:hint="eastAsia"/>
                <w:spacing w:val="-2"/>
                <w:sz w:val="21"/>
                <w:szCs w:val="21"/>
              </w:rPr>
              <w:t xml:space="preserve">专业检测机构情</w:t>
            </w:r>
            <w:r>
              <w:rPr>
                <w:rFonts w:hint="eastAsia"/>
                <w:spacing w:val="-2"/>
                <w:sz w:val="21"/>
                <w:szCs w:val="21"/>
              </w:rPr>
            </w:r>
            <w:r/>
          </w:p>
          <w:p>
            <w:pPr>
              <w:pStyle w:val="750"/>
              <w:ind w:left="185"/>
              <w:rPr>
                <w:rFonts w:hint="eastAsia"/>
                <w:sz w:val="21"/>
                <w:szCs w:val="21"/>
              </w:rPr>
            </w:pPr>
            <w:r>
              <w:rPr>
                <w:rFonts w:hint="eastAsia"/>
                <w:sz w:val="21"/>
                <w:szCs w:val="21"/>
              </w:rPr>
            </w:r>
            <w:r/>
          </w:p>
          <w:p>
            <w:pPr>
              <w:pStyle w:val="750"/>
              <w:ind w:left="545"/>
              <w:rPr>
                <w:rFonts w:hint="eastAsia"/>
                <w:sz w:val="21"/>
                <w:szCs w:val="21"/>
              </w:rPr>
            </w:pPr>
            <w:r>
              <w:rPr>
                <w:rFonts w:hint="eastAsia"/>
                <w:spacing w:val="-3"/>
                <w:sz w:val="21"/>
                <w:szCs w:val="21"/>
              </w:rPr>
              <w:t xml:space="preserve">况说明</w:t>
            </w:r>
            <w:r>
              <w:rPr>
                <w:rFonts w:hint="eastAsia"/>
                <w:sz w:val="21"/>
                <w:szCs w:val="21"/>
              </w:rPr>
            </w:r>
            <w:r/>
          </w:p>
        </w:tc>
        <w:tc>
          <w:tcPr>
            <w:gridSpan w:val="6"/>
            <w:tcBorders>
              <w:top w:val="single" w:color="000000" w:sz="2" w:space="0"/>
              <w:left w:val="none" w:color="000000" w:sz="4" w:space="0"/>
              <w:bottom w:val="single" w:color="000000" w:sz="2" w:space="0"/>
              <w:right w:val="single" w:color="000000" w:sz="2" w:space="0"/>
            </w:tcBorders>
            <w:tcW w:w="12549" w:type="dxa"/>
            <w:vAlign w:val="top"/>
            <w:textDirection w:val="lrTb"/>
            <w:noWrap w:val="false"/>
          </w:tcPr>
          <w:p>
            <w:pPr>
              <w:pStyle w:val="750"/>
              <w:rPr>
                <w:rFonts w:hint="eastAsia" w:cs="Arial"/>
                <w:sz w:val="21"/>
                <w:szCs w:val="21"/>
              </w:rPr>
            </w:pPr>
            <w:r>
              <w:rPr>
                <w:rFonts w:hint="eastAsia" w:cs="Arial"/>
                <w:sz w:val="21"/>
                <w:szCs w:val="21"/>
              </w:rPr>
            </w:r>
            <w:r/>
          </w:p>
        </w:tc>
      </w:tr>
      <w:tr>
        <w:trPr>
          <w:trHeight w:val="1120"/>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750"/>
              <w:jc w:val="center"/>
              <w:rPr>
                <w:rFonts w:hint="eastAsia"/>
                <w:spacing w:val="-2"/>
                <w:sz w:val="21"/>
                <w:szCs w:val="21"/>
              </w:rPr>
            </w:pPr>
            <w:r>
              <w:rPr>
                <w:rFonts w:hint="eastAsia"/>
                <w:spacing w:val="-2"/>
                <w:sz w:val="21"/>
                <w:szCs w:val="21"/>
              </w:rPr>
              <w:t xml:space="preserve">存在问题</w:t>
            </w:r>
            <w:r>
              <w:rPr>
                <w:rFonts w:hint="eastAsia"/>
                <w:spacing w:val="-2"/>
                <w:sz w:val="21"/>
                <w:szCs w:val="21"/>
              </w:rPr>
            </w:r>
            <w:r/>
          </w:p>
          <w:p>
            <w:pPr>
              <w:pStyle w:val="750"/>
              <w:jc w:val="center"/>
              <w:rPr>
                <w:rFonts w:hint="eastAsia"/>
                <w:sz w:val="21"/>
                <w:szCs w:val="21"/>
              </w:rPr>
            </w:pPr>
            <w:r>
              <w:rPr>
                <w:rFonts w:hint="eastAsia"/>
                <w:sz w:val="21"/>
                <w:szCs w:val="21"/>
              </w:rPr>
            </w:r>
            <w:r/>
          </w:p>
          <w:p>
            <w:pPr>
              <w:pStyle w:val="750"/>
              <w:jc w:val="center"/>
              <w:rPr>
                <w:rFonts w:hint="eastAsia"/>
                <w:sz w:val="21"/>
                <w:szCs w:val="21"/>
              </w:rPr>
            </w:pPr>
            <w:r>
              <w:rPr>
                <w:rFonts w:hint="eastAsia"/>
                <w:spacing w:val="-2"/>
                <w:sz w:val="21"/>
                <w:szCs w:val="21"/>
              </w:rPr>
              <w:t xml:space="preserve">和改进意见</w:t>
            </w:r>
            <w:r>
              <w:rPr>
                <w:rFonts w:hint="eastAsia"/>
                <w:sz w:val="21"/>
                <w:szCs w:val="21"/>
              </w:rPr>
            </w:r>
            <w:r/>
          </w:p>
        </w:tc>
        <w:tc>
          <w:tcPr>
            <w:gridSpan w:val="6"/>
            <w:tcBorders>
              <w:top w:val="single" w:color="000000" w:sz="2" w:space="0"/>
              <w:left w:val="none" w:color="000000" w:sz="4" w:space="0"/>
              <w:bottom w:val="single" w:color="000000" w:sz="2" w:space="0"/>
              <w:right w:val="single" w:color="000000" w:sz="2" w:space="0"/>
            </w:tcBorders>
            <w:tcW w:w="12549" w:type="dxa"/>
            <w:vAlign w:val="top"/>
            <w:textDirection w:val="lrTb"/>
            <w:noWrap w:val="false"/>
          </w:tcPr>
          <w:p>
            <w:pPr>
              <w:pStyle w:val="750"/>
              <w:rPr>
                <w:rFonts w:hint="eastAsia" w:cs="Arial"/>
                <w:sz w:val="21"/>
                <w:szCs w:val="21"/>
              </w:rPr>
            </w:pPr>
            <w:r>
              <w:rPr>
                <w:rFonts w:hint="eastAsia" w:cs="Arial"/>
                <w:sz w:val="21"/>
                <w:szCs w:val="21"/>
              </w:rPr>
            </w:r>
            <w:r/>
          </w:p>
        </w:tc>
      </w:tr>
    </w:tbl>
    <w:p>
      <w:pPr>
        <w:pStyle w:val="750"/>
        <w:contextualSpacing/>
        <w:ind w:firstLine="420"/>
        <w:spacing w:line="360" w:lineRule="auto"/>
        <w:rPr>
          <w:rFonts w:cs="宋体"/>
          <w:sz w:val="21"/>
          <w:szCs w:val="21"/>
        </w:rPr>
      </w:pPr>
      <w:r>
        <w:rPr>
          <w:rFonts w:cs="宋体"/>
          <w:sz w:val="21"/>
          <w:szCs w:val="21"/>
        </w:rPr>
      </w:r>
      <w:r/>
    </w:p>
    <w:p>
      <w:pPr>
        <w:pStyle w:val="750"/>
        <w:contextualSpacing/>
        <w:ind w:firstLine="420"/>
        <w:spacing w:line="360" w:lineRule="auto"/>
        <w:rPr>
          <w:rFonts w:cs="宋体"/>
          <w:sz w:val="21"/>
          <w:szCs w:val="21"/>
        </w:rPr>
      </w:pPr>
      <w:r>
        <w:rPr>
          <w:rFonts w:cs="宋体"/>
          <w:sz w:val="21"/>
          <w:szCs w:val="21"/>
        </w:rPr>
      </w:r>
      <w:r/>
    </w:p>
    <w:tbl>
      <w:tblPr>
        <w:tblW w:w="14174" w:type="dxa"/>
        <w:tblInd w:w="2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Borders>
              <w:top w:val="single" w:color="000000" w:sz="2" w:space="0"/>
              <w:left w:val="single" w:color="000000" w:sz="2" w:space="0"/>
              <w:bottom w:val="single" w:color="000000" w:sz="2" w:space="0"/>
              <w:right w:val="single" w:color="000000" w:sz="2" w:space="0"/>
            </w:tcBorders>
            <w:tcW w:w="1624" w:type="dxa"/>
            <w:vAlign w:val="top"/>
            <w:textDirection w:val="lrTb"/>
            <w:noWrap w:val="false"/>
          </w:tcPr>
          <w:p>
            <w:pPr>
              <w:pStyle w:val="750"/>
              <w:spacing w:line="300" w:lineRule="auto"/>
              <w:rPr>
                <w:rFonts w:cs="Arial"/>
                <w:sz w:val="21"/>
                <w:szCs w:val="21"/>
              </w:rPr>
            </w:pPr>
            <w:r>
              <w:rPr>
                <w:rFonts w:cs="Arial"/>
                <w:sz w:val="21"/>
                <w:szCs w:val="21"/>
              </w:rPr>
            </w:r>
            <w:r/>
          </w:p>
          <w:p>
            <w:pPr>
              <w:pStyle w:val="750"/>
              <w:ind w:left="457"/>
              <w:spacing w:before="58"/>
              <w:rPr>
                <w:sz w:val="21"/>
                <w:szCs w:val="21"/>
              </w:rPr>
            </w:pPr>
            <w:r>
              <w:rPr>
                <w:rFonts w:cs="Arial"/>
                <w:spacing w:val="-3"/>
                <w:sz w:val="21"/>
                <w:szCs w:val="21"/>
              </w:rPr>
              <w:t xml:space="preserve">最终结论</w:t>
            </w:r>
            <w:r>
              <w:rPr>
                <w:sz w:val="21"/>
                <w:szCs w:val="21"/>
              </w:rPr>
            </w:r>
            <w:r/>
          </w:p>
        </w:tc>
        <w:tc>
          <w:tcPr>
            <w:gridSpan w:val="2"/>
            <w:tcBorders>
              <w:top w:val="single" w:color="000000" w:sz="2" w:space="0"/>
              <w:left w:val="none" w:color="000000" w:sz="4" w:space="0"/>
              <w:bottom w:val="single" w:color="000000" w:sz="2" w:space="0"/>
              <w:right w:val="single" w:color="000000" w:sz="2" w:space="0"/>
            </w:tcBorders>
            <w:tcW w:w="12550" w:type="dxa"/>
            <w:vAlign w:val="top"/>
            <w:textDirection w:val="lrTb"/>
            <w:noWrap w:val="false"/>
          </w:tcPr>
          <w:p>
            <w:pPr>
              <w:pStyle w:val="750"/>
              <w:spacing w:line="266" w:lineRule="auto"/>
              <w:rPr>
                <w:rFonts w:hint="eastAsia" w:cs="Arial"/>
                <w:sz w:val="21"/>
                <w:szCs w:val="21"/>
              </w:rPr>
            </w:pPr>
            <w:r>
              <w:rPr>
                <w:rFonts w:hint="eastAsia" w:cs="Arial"/>
                <w:sz w:val="21"/>
                <w:szCs w:val="21"/>
              </w:rPr>
            </w:r>
            <w:r/>
          </w:p>
          <w:p>
            <w:pPr>
              <w:pStyle w:val="750"/>
              <w:ind w:left="4210"/>
              <w:spacing w:before="58" w:line="240" w:lineRule="exact"/>
              <w:rPr>
                <w:sz w:val="21"/>
                <w:szCs w:val="21"/>
              </w:rPr>
            </w:pPr>
            <w:r>
              <w:rPr>
                <w:rFonts w:cs="Arial"/>
                <w:spacing w:val="-2"/>
                <w:position w:val="1"/>
                <w:sz w:val="21"/>
                <w:szCs w:val="21"/>
              </w:rPr>
              <w:t xml:space="preserve">合 </w:t>
            </w:r>
            <w:r>
              <w:rPr>
                <w:rFonts w:hint="eastAsia" w:cs="Arial"/>
                <w:spacing w:val="-2"/>
                <w:position w:val="1"/>
                <w:sz w:val="21"/>
                <w:szCs w:val="21"/>
              </w:rPr>
              <w:t xml:space="preserve"> </w:t>
            </w:r>
            <w:r>
              <w:rPr>
                <w:rFonts w:cs="Arial"/>
                <w:spacing w:val="-2"/>
                <w:position w:val="1"/>
                <w:sz w:val="21"/>
                <w:szCs w:val="21"/>
              </w:rPr>
              <w:t xml:space="preserve">格□</w:t>
            </w:r>
            <w:r>
              <w:rPr>
                <w:rFonts w:hint="eastAsia" w:cs="Arial"/>
                <w:position w:val="1"/>
                <w:sz w:val="21"/>
                <w:szCs w:val="21"/>
              </w:rPr>
              <w:t xml:space="preserve">                              </w:t>
            </w:r>
            <w:r>
              <w:rPr>
                <w:rFonts w:cs="Arial"/>
                <w:spacing w:val="-2"/>
                <w:position w:val="1"/>
                <w:sz w:val="21"/>
                <w:szCs w:val="21"/>
              </w:rPr>
              <w:t xml:space="preserve">不合格□</w:t>
            </w:r>
            <w:r>
              <w:rPr>
                <w:sz w:val="21"/>
                <w:szCs w:val="21"/>
              </w:rPr>
            </w:r>
            <w:r/>
          </w:p>
        </w:tc>
      </w:tr>
      <w:tr>
        <w:trPr>
          <w:trHeight w:val="1119"/>
        </w:trPr>
        <w:tc>
          <w:tcPr>
            <w:tcBorders>
              <w:top w:val="single" w:color="000000" w:sz="2" w:space="0"/>
              <w:left w:val="single" w:color="000000" w:sz="2" w:space="0"/>
              <w:bottom w:val="single" w:color="000000" w:sz="2" w:space="0"/>
              <w:right w:val="single" w:color="000000" w:sz="2" w:space="0"/>
            </w:tcBorders>
            <w:tcW w:w="1624" w:type="dxa"/>
            <w:vAlign w:val="top"/>
            <w:textDirection w:val="lrTb"/>
            <w:noWrap w:val="false"/>
          </w:tcPr>
          <w:p>
            <w:pPr>
              <w:pStyle w:val="750"/>
              <w:ind w:left="274"/>
              <w:spacing w:before="295"/>
              <w:rPr>
                <w:rFonts w:hint="eastAsia" w:cs="Arial"/>
                <w:sz w:val="21"/>
                <w:szCs w:val="21"/>
              </w:rPr>
            </w:pPr>
            <w:r>
              <w:rPr>
                <w:rFonts w:cs="Arial"/>
                <w:spacing w:val="-2"/>
                <w:sz w:val="21"/>
                <w:szCs w:val="21"/>
              </w:rPr>
              <w:t xml:space="preserve">验收小组成员</w:t>
            </w:r>
            <w:r>
              <w:rPr>
                <w:rFonts w:hint="eastAsia" w:cs="Arial"/>
                <w:sz w:val="21"/>
                <w:szCs w:val="21"/>
              </w:rPr>
            </w:r>
            <w:r/>
          </w:p>
          <w:p>
            <w:pPr>
              <w:pStyle w:val="750"/>
              <w:spacing w:line="295" w:lineRule="auto"/>
              <w:rPr>
                <w:rFonts w:cs="Arial"/>
                <w:sz w:val="21"/>
                <w:szCs w:val="21"/>
              </w:rPr>
            </w:pPr>
            <w:r>
              <w:rPr>
                <w:rFonts w:cs="Arial"/>
                <w:sz w:val="21"/>
                <w:szCs w:val="21"/>
              </w:rPr>
            </w:r>
            <w:r/>
          </w:p>
          <w:p>
            <w:pPr>
              <w:pStyle w:val="750"/>
              <w:ind w:left="635"/>
              <w:spacing w:before="58"/>
              <w:rPr>
                <w:sz w:val="21"/>
                <w:szCs w:val="21"/>
              </w:rPr>
            </w:pPr>
            <w:r>
              <w:rPr>
                <w:rFonts w:cs="Arial"/>
                <w:spacing w:val="-4"/>
                <w:sz w:val="21"/>
                <w:szCs w:val="21"/>
              </w:rPr>
              <w:t xml:space="preserve">签字</w:t>
            </w:r>
            <w:r>
              <w:rPr>
                <w:sz w:val="21"/>
                <w:szCs w:val="21"/>
              </w:rPr>
            </w:r>
            <w:r/>
          </w:p>
        </w:tc>
        <w:tc>
          <w:tcPr>
            <w:gridSpan w:val="2"/>
            <w:tcBorders>
              <w:top w:val="single" w:color="000000" w:sz="2" w:space="0"/>
              <w:left w:val="none" w:color="000000" w:sz="4" w:space="0"/>
              <w:bottom w:val="single" w:color="000000" w:sz="2" w:space="0"/>
              <w:right w:val="single" w:color="000000" w:sz="2" w:space="0"/>
            </w:tcBorders>
            <w:tcW w:w="12550" w:type="dxa"/>
            <w:vAlign w:val="top"/>
            <w:textDirection w:val="lrTb"/>
            <w:noWrap w:val="false"/>
          </w:tcPr>
          <w:p>
            <w:pPr>
              <w:pStyle w:val="750"/>
              <w:rPr>
                <w:rFonts w:hint="eastAsia" w:cs="Arial"/>
                <w:sz w:val="21"/>
                <w:szCs w:val="21"/>
              </w:rPr>
            </w:pPr>
            <w:r>
              <w:rPr>
                <w:rFonts w:hint="eastAsia" w:cs="Arial"/>
                <w:sz w:val="21"/>
                <w:szCs w:val="21"/>
              </w:rPr>
            </w:r>
            <w:r/>
          </w:p>
        </w:tc>
      </w:tr>
      <w:tr>
        <w:trPr>
          <w:trHeight w:val="559"/>
        </w:trPr>
        <w:tc>
          <w:tcPr>
            <w:gridSpan w:val="2"/>
            <w:tcBorders>
              <w:top w:val="single" w:color="000000" w:sz="2" w:space="0"/>
              <w:left w:val="single" w:color="000000" w:sz="2" w:space="0"/>
              <w:bottom w:val="single" w:color="000000" w:sz="2" w:space="0"/>
              <w:right w:val="single" w:color="000000" w:sz="2" w:space="0"/>
            </w:tcBorders>
            <w:tcW w:w="7059" w:type="dxa"/>
            <w:vAlign w:val="top"/>
            <w:textDirection w:val="lrTb"/>
            <w:noWrap w:val="false"/>
          </w:tcPr>
          <w:p>
            <w:pPr>
              <w:pStyle w:val="750"/>
              <w:ind w:left="2814"/>
              <w:spacing w:before="297"/>
              <w:rPr>
                <w:sz w:val="21"/>
                <w:szCs w:val="21"/>
              </w:rPr>
            </w:pPr>
            <w:r>
              <w:rPr>
                <w:rFonts w:cs="Arial"/>
                <w:spacing w:val="-1"/>
                <w:sz w:val="21"/>
                <w:szCs w:val="21"/>
              </w:rPr>
              <w:t xml:space="preserve">采购代理机构意见</w:t>
            </w:r>
            <w:r>
              <w:rPr>
                <w:sz w:val="21"/>
                <w:szCs w:val="21"/>
              </w:rPr>
            </w:r>
            <w:r/>
          </w:p>
        </w:tc>
        <w:tc>
          <w:tcPr>
            <w:tcBorders>
              <w:top w:val="single" w:color="000000" w:sz="2" w:space="0"/>
              <w:left w:val="none" w:color="000000" w:sz="4" w:space="0"/>
              <w:bottom w:val="single" w:color="000000" w:sz="2" w:space="0"/>
              <w:right w:val="single" w:color="000000" w:sz="2" w:space="0"/>
            </w:tcBorders>
            <w:tcW w:w="7115" w:type="dxa"/>
            <w:vAlign w:val="top"/>
            <w:textDirection w:val="lrTb"/>
            <w:noWrap w:val="false"/>
          </w:tcPr>
          <w:p>
            <w:pPr>
              <w:pStyle w:val="750"/>
              <w:ind w:left="3111"/>
              <w:spacing w:before="297"/>
              <w:rPr>
                <w:rFonts w:hint="eastAsia" w:cs="Arial"/>
                <w:sz w:val="21"/>
                <w:szCs w:val="21"/>
              </w:rPr>
            </w:pPr>
            <w:r>
              <w:rPr>
                <w:rFonts w:cs="Arial"/>
                <w:spacing w:val="-2"/>
                <w:sz w:val="21"/>
                <w:szCs w:val="21"/>
              </w:rPr>
              <w:t xml:space="preserve">采购人意见</w:t>
            </w:r>
            <w:r>
              <w:rPr>
                <w:rFonts w:hint="eastAsia" w:cs="Arial"/>
                <w:sz w:val="21"/>
                <w:szCs w:val="21"/>
              </w:rPr>
            </w:r>
            <w:r/>
          </w:p>
        </w:tc>
      </w:tr>
      <w:tr>
        <w:trPr>
          <w:trHeight w:val="1119"/>
        </w:trPr>
        <w:tc>
          <w:tcPr>
            <w:gridSpan w:val="2"/>
            <w:tcBorders>
              <w:top w:val="single" w:color="000000" w:sz="2" w:space="0"/>
              <w:left w:val="single" w:color="000000" w:sz="2" w:space="0"/>
              <w:bottom w:val="single" w:color="000000" w:sz="2" w:space="0"/>
              <w:right w:val="single" w:color="000000" w:sz="2" w:space="0"/>
            </w:tcBorders>
            <w:tcW w:w="7059" w:type="dxa"/>
            <w:vAlign w:val="top"/>
            <w:textDirection w:val="lrTb"/>
            <w:noWrap w:val="false"/>
          </w:tcPr>
          <w:p>
            <w:pPr>
              <w:pStyle w:val="750"/>
              <w:spacing w:line="252" w:lineRule="auto"/>
              <w:rPr>
                <w:rFonts w:cs="Arial"/>
                <w:sz w:val="21"/>
                <w:szCs w:val="21"/>
              </w:rPr>
            </w:pPr>
            <w:r>
              <w:rPr>
                <w:rFonts w:cs="Arial"/>
                <w:sz w:val="21"/>
                <w:szCs w:val="21"/>
              </w:rPr>
            </w:r>
            <w:r/>
          </w:p>
          <w:p>
            <w:pPr>
              <w:pStyle w:val="750"/>
              <w:spacing w:line="252" w:lineRule="auto"/>
              <w:rPr>
                <w:rFonts w:cs="Arial"/>
                <w:sz w:val="21"/>
                <w:szCs w:val="21"/>
              </w:rPr>
            </w:pPr>
            <w:r>
              <w:rPr>
                <w:rFonts w:cs="Arial"/>
                <w:sz w:val="21"/>
                <w:szCs w:val="21"/>
              </w:rPr>
            </w:r>
            <w:r/>
          </w:p>
          <w:p>
            <w:pPr>
              <w:pStyle w:val="750"/>
              <w:spacing w:line="252" w:lineRule="auto"/>
              <w:rPr>
                <w:rFonts w:cs="Arial"/>
                <w:sz w:val="21"/>
                <w:szCs w:val="21"/>
              </w:rPr>
            </w:pPr>
            <w:r>
              <w:rPr>
                <w:rFonts w:cs="Arial"/>
                <w:sz w:val="21"/>
                <w:szCs w:val="21"/>
              </w:rPr>
            </w:r>
            <w:r/>
          </w:p>
          <w:p>
            <w:pPr>
              <w:pStyle w:val="750"/>
              <w:ind w:left="113"/>
              <w:spacing w:before="59" w:line="238" w:lineRule="exact"/>
              <w:rPr>
                <w:sz w:val="21"/>
                <w:szCs w:val="21"/>
              </w:rPr>
            </w:pPr>
            <w:r>
              <w:rPr>
                <w:rFonts w:cs="Arial"/>
                <w:spacing w:val="1"/>
                <w:position w:val="1"/>
                <w:sz w:val="21"/>
                <w:szCs w:val="21"/>
              </w:rPr>
              <w:t xml:space="preserve">经办人： </w:t>
            </w:r>
            <w:r>
              <w:rPr>
                <w:rFonts w:hint="eastAsia" w:cs="Arial"/>
                <w:spacing w:val="1"/>
                <w:position w:val="1"/>
                <w:sz w:val="21"/>
                <w:szCs w:val="21"/>
              </w:rPr>
              <w:t xml:space="preserve">        </w:t>
            </w:r>
            <w:r>
              <w:rPr>
                <w:rFonts w:cs="Arial"/>
                <w:spacing w:val="1"/>
                <w:position w:val="1"/>
                <w:sz w:val="21"/>
                <w:szCs w:val="21"/>
              </w:rPr>
              <w:t xml:space="preserve">负责人</w:t>
            </w:r>
            <w:r>
              <w:rPr>
                <w:rFonts w:cs="Arial"/>
                <w:spacing w:val="-18"/>
                <w:position w:val="1"/>
                <w:sz w:val="21"/>
                <w:szCs w:val="21"/>
              </w:rPr>
              <w:t xml:space="preserve">：</w:t>
            </w:r>
            <w:r>
              <w:rPr>
                <w:rFonts w:hint="eastAsia" w:cs="Arial"/>
                <w:position w:val="1"/>
                <w:sz w:val="21"/>
                <w:szCs w:val="21"/>
              </w:rPr>
              <w:t xml:space="preserve">           </w:t>
            </w:r>
            <w:r>
              <w:rPr>
                <w:rFonts w:cs="Arial"/>
                <w:spacing w:val="-18"/>
                <w:position w:val="1"/>
                <w:sz w:val="21"/>
                <w:szCs w:val="21"/>
              </w:rPr>
              <w:t xml:space="preserve">（</w:t>
            </w:r>
            <w:r>
              <w:rPr>
                <w:rFonts w:cs="Arial"/>
                <w:spacing w:val="1"/>
                <w:position w:val="1"/>
                <w:sz w:val="21"/>
                <w:szCs w:val="21"/>
              </w:rPr>
              <w:t xml:space="preserve">采购代理机构公章）</w:t>
            </w:r>
            <w:r>
              <w:rPr>
                <w:sz w:val="21"/>
                <w:szCs w:val="21"/>
              </w:rPr>
            </w:r>
            <w:r/>
          </w:p>
        </w:tc>
        <w:tc>
          <w:tcPr>
            <w:tcBorders>
              <w:top w:val="single" w:color="000000" w:sz="2" w:space="0"/>
              <w:left w:val="none" w:color="000000" w:sz="4" w:space="0"/>
              <w:bottom w:val="single" w:color="000000" w:sz="2" w:space="0"/>
              <w:right w:val="single" w:color="000000" w:sz="2" w:space="0"/>
            </w:tcBorders>
            <w:tcW w:w="7115" w:type="dxa"/>
            <w:vAlign w:val="top"/>
            <w:textDirection w:val="lrTb"/>
            <w:noWrap w:val="false"/>
          </w:tcPr>
          <w:p>
            <w:pPr>
              <w:pStyle w:val="750"/>
              <w:spacing w:line="252" w:lineRule="auto"/>
              <w:rPr>
                <w:rFonts w:hint="eastAsia" w:cs="Arial"/>
                <w:sz w:val="21"/>
                <w:szCs w:val="21"/>
              </w:rPr>
            </w:pPr>
            <w:r>
              <w:rPr>
                <w:rFonts w:hint="eastAsia" w:cs="Arial"/>
                <w:sz w:val="21"/>
                <w:szCs w:val="21"/>
              </w:rPr>
            </w:r>
            <w:r/>
          </w:p>
          <w:p>
            <w:pPr>
              <w:pStyle w:val="750"/>
              <w:spacing w:line="252" w:lineRule="auto"/>
              <w:rPr>
                <w:rFonts w:cs="Arial"/>
                <w:sz w:val="21"/>
                <w:szCs w:val="21"/>
              </w:rPr>
            </w:pPr>
            <w:r>
              <w:rPr>
                <w:rFonts w:cs="Arial"/>
                <w:sz w:val="21"/>
                <w:szCs w:val="21"/>
              </w:rPr>
            </w:r>
            <w:r/>
          </w:p>
          <w:p>
            <w:pPr>
              <w:pStyle w:val="750"/>
              <w:spacing w:line="252" w:lineRule="auto"/>
              <w:rPr>
                <w:rFonts w:cs="Arial"/>
                <w:sz w:val="21"/>
                <w:szCs w:val="21"/>
              </w:rPr>
            </w:pPr>
            <w:r>
              <w:rPr>
                <w:rFonts w:cs="Arial"/>
                <w:sz w:val="21"/>
                <w:szCs w:val="21"/>
              </w:rPr>
            </w:r>
            <w:r/>
          </w:p>
          <w:p>
            <w:pPr>
              <w:pStyle w:val="750"/>
              <w:ind w:left="115"/>
              <w:spacing w:before="59" w:line="238" w:lineRule="exact"/>
              <w:rPr>
                <w:sz w:val="21"/>
                <w:szCs w:val="21"/>
              </w:rPr>
            </w:pPr>
            <w:r>
              <w:rPr>
                <w:rFonts w:cs="Arial"/>
                <w:spacing w:val="1"/>
                <w:position w:val="1"/>
                <w:sz w:val="21"/>
                <w:szCs w:val="21"/>
              </w:rPr>
              <w:t xml:space="preserve">经办人： </w:t>
            </w:r>
            <w:r>
              <w:rPr>
                <w:rFonts w:hint="eastAsia" w:cs="Arial"/>
                <w:spacing w:val="1"/>
                <w:position w:val="1"/>
                <w:sz w:val="21"/>
                <w:szCs w:val="21"/>
              </w:rPr>
              <w:t xml:space="preserve">        </w:t>
            </w:r>
            <w:r>
              <w:rPr>
                <w:rFonts w:cs="Arial"/>
                <w:spacing w:val="1"/>
                <w:position w:val="1"/>
                <w:sz w:val="21"/>
                <w:szCs w:val="21"/>
              </w:rPr>
              <w:t xml:space="preserve">负责人</w:t>
            </w:r>
            <w:r>
              <w:rPr>
                <w:rFonts w:cs="Arial"/>
                <w:spacing w:val="-17"/>
                <w:position w:val="1"/>
                <w:sz w:val="21"/>
                <w:szCs w:val="21"/>
              </w:rPr>
              <w:t xml:space="preserve">：</w:t>
            </w:r>
            <w:r>
              <w:rPr>
                <w:rFonts w:hint="eastAsia" w:cs="Arial"/>
                <w:position w:val="1"/>
                <w:sz w:val="21"/>
                <w:szCs w:val="21"/>
              </w:rPr>
              <w:t xml:space="preserve">               </w:t>
            </w:r>
            <w:r>
              <w:rPr>
                <w:rFonts w:cs="Arial"/>
                <w:spacing w:val="-17"/>
                <w:position w:val="1"/>
                <w:sz w:val="21"/>
                <w:szCs w:val="21"/>
              </w:rPr>
              <w:t xml:space="preserve">（</w:t>
            </w:r>
            <w:r>
              <w:rPr>
                <w:rFonts w:cs="Arial"/>
                <w:spacing w:val="1"/>
                <w:position w:val="1"/>
                <w:sz w:val="21"/>
                <w:szCs w:val="21"/>
              </w:rPr>
              <w:t xml:space="preserve">采购人公章）</w:t>
            </w:r>
            <w:r>
              <w:rPr>
                <w:sz w:val="21"/>
                <w:szCs w:val="21"/>
              </w:rPr>
            </w:r>
            <w:r/>
          </w:p>
        </w:tc>
      </w:tr>
      <w:tr>
        <w:trPr>
          <w:trHeight w:val="1681"/>
        </w:trPr>
        <w:tc>
          <w:tcPr>
            <w:gridSpan w:val="3"/>
            <w:tcBorders>
              <w:top w:val="single" w:color="000000" w:sz="2" w:space="0"/>
              <w:left w:val="single" w:color="000000" w:sz="2" w:space="0"/>
              <w:bottom w:val="single" w:color="000000" w:sz="2" w:space="0"/>
              <w:right w:val="single" w:color="000000" w:sz="2" w:space="0"/>
            </w:tcBorders>
            <w:tcW w:w="14174" w:type="dxa"/>
            <w:vAlign w:val="top"/>
            <w:textDirection w:val="lrTb"/>
            <w:noWrap w:val="false"/>
          </w:tcPr>
          <w:p>
            <w:pPr>
              <w:pStyle w:val="750"/>
              <w:ind w:left="112"/>
              <w:spacing w:before="299"/>
              <w:rPr>
                <w:rFonts w:hint="eastAsia" w:cs="Arial"/>
                <w:sz w:val="21"/>
                <w:szCs w:val="21"/>
              </w:rPr>
            </w:pPr>
            <w:r>
              <w:rPr>
                <w:rFonts w:cs="Arial"/>
                <w:spacing w:val="-2"/>
                <w:sz w:val="21"/>
                <w:szCs w:val="21"/>
              </w:rPr>
              <w:t xml:space="preserve">供应商确认：</w:t>
            </w:r>
            <w:r>
              <w:rPr>
                <w:rFonts w:hint="eastAsia" w:cs="Arial"/>
                <w:sz w:val="21"/>
                <w:szCs w:val="21"/>
              </w:rPr>
            </w:r>
            <w:r/>
          </w:p>
          <w:p>
            <w:pPr>
              <w:pStyle w:val="750"/>
              <w:spacing w:line="271" w:lineRule="auto"/>
              <w:rPr>
                <w:rFonts w:cs="Arial"/>
                <w:sz w:val="21"/>
                <w:szCs w:val="21"/>
              </w:rPr>
            </w:pPr>
            <w:r>
              <w:rPr>
                <w:rFonts w:cs="Arial"/>
                <w:sz w:val="21"/>
                <w:szCs w:val="21"/>
              </w:rPr>
            </w:r>
            <w:r/>
          </w:p>
          <w:p>
            <w:pPr>
              <w:pStyle w:val="750"/>
              <w:spacing w:line="271" w:lineRule="auto"/>
              <w:rPr>
                <w:rFonts w:cs="Arial"/>
                <w:sz w:val="21"/>
                <w:szCs w:val="21"/>
              </w:rPr>
            </w:pPr>
            <w:r>
              <w:rPr>
                <w:rFonts w:cs="Arial"/>
                <w:sz w:val="21"/>
                <w:szCs w:val="21"/>
              </w:rPr>
            </w:r>
            <w:r/>
          </w:p>
          <w:p>
            <w:pPr>
              <w:pStyle w:val="750"/>
              <w:spacing w:line="271" w:lineRule="auto"/>
              <w:rPr>
                <w:rFonts w:cs="Arial"/>
                <w:sz w:val="21"/>
                <w:szCs w:val="21"/>
              </w:rPr>
            </w:pPr>
            <w:r>
              <w:rPr>
                <w:rFonts w:cs="Arial"/>
                <w:sz w:val="21"/>
                <w:szCs w:val="21"/>
              </w:rPr>
            </w:r>
            <w:r/>
          </w:p>
          <w:p>
            <w:pPr>
              <w:pStyle w:val="750"/>
              <w:ind w:left="117"/>
              <w:spacing w:before="58" w:line="239" w:lineRule="exact"/>
              <w:rPr>
                <w:sz w:val="21"/>
                <w:szCs w:val="21"/>
              </w:rPr>
            </w:pPr>
            <w:r>
              <w:rPr>
                <w:rFonts w:cs="Arial"/>
                <w:spacing w:val="-1"/>
                <w:position w:val="1"/>
                <w:sz w:val="21"/>
                <w:szCs w:val="21"/>
              </w:rPr>
              <w:t xml:space="preserve">（单位公章或授权代表签字）</w:t>
            </w:r>
            <w:r>
              <w:rPr>
                <w:sz w:val="21"/>
                <w:szCs w:val="21"/>
              </w:rPr>
            </w:r>
            <w:r/>
          </w:p>
        </w:tc>
      </w:tr>
    </w:tbl>
    <w:p>
      <w:pPr>
        <w:pStyle w:val="750"/>
        <w:contextualSpacing/>
        <w:ind w:firstLine="420"/>
        <w:spacing w:line="360" w:lineRule="auto"/>
        <w:rPr>
          <w:rFonts w:cs="宋体"/>
          <w:sz w:val="21"/>
          <w:szCs w:val="21"/>
        </w:rPr>
      </w:pPr>
      <w:r>
        <w:rPr>
          <w:rFonts w:hint="eastAsia" w:cs="宋体"/>
          <w:sz w:val="21"/>
          <w:szCs w:val="21"/>
        </w:rPr>
        <w:t xml:space="preserve">说明：1.该表为服务类项目履约验收的参考样表，采购人或采购代理机构可以根据工作实际进行调整。</w:t>
      </w:r>
      <w:r>
        <w:rPr>
          <w:rFonts w:cs="宋体"/>
          <w:sz w:val="21"/>
          <w:szCs w:val="21"/>
        </w:rPr>
      </w:r>
      <w:r/>
    </w:p>
    <w:p>
      <w:pPr>
        <w:pStyle w:val="750"/>
        <w:contextualSpacing/>
        <w:ind w:firstLine="420"/>
        <w:spacing w:line="360" w:lineRule="auto"/>
        <w:rPr>
          <w:rFonts w:cs="宋体"/>
          <w:sz w:val="21"/>
          <w:szCs w:val="21"/>
        </w:rPr>
      </w:pPr>
      <w:r>
        <w:rPr>
          <w:rFonts w:hint="eastAsia" w:cs="宋体"/>
          <w:sz w:val="21"/>
          <w:szCs w:val="21"/>
        </w:rPr>
        <w:t xml:space="preserve">2.未委托采购代理机构开展履约验收工作的，无需填写“采购代理机构意见 ”。</w:t>
      </w:r>
      <w:r>
        <w:rPr>
          <w:rFonts w:cs="宋体"/>
          <w:sz w:val="21"/>
          <w:szCs w:val="21"/>
        </w:rPr>
      </w:r>
      <w:r/>
    </w:p>
    <w:p>
      <w:pPr>
        <w:pStyle w:val="750"/>
        <w:contextualSpacing/>
        <w:ind w:firstLine="420"/>
        <w:spacing w:line="360" w:lineRule="auto"/>
        <w:rPr>
          <w:rFonts w:hint="eastAsia" w:cs="宋体"/>
          <w:sz w:val="21"/>
          <w:szCs w:val="21"/>
        </w:rPr>
      </w:pPr>
      <w:r>
        <w:rPr>
          <w:rFonts w:hint="eastAsia" w:cs="宋体"/>
          <w:sz w:val="21"/>
          <w:szCs w:val="21"/>
        </w:rPr>
      </w:r>
      <w:r/>
    </w:p>
    <w:p>
      <w:pPr>
        <w:pStyle w:val="750"/>
        <w:contextualSpacing/>
        <w:spacing w:line="360" w:lineRule="auto"/>
        <w:rPr>
          <w:rFonts w:hint="eastAsia" w:cs="宋体"/>
          <w:sz w:val="21"/>
          <w:szCs w:val="21"/>
          <w:lang w:val="zh-CN"/>
        </w:rPr>
        <w:sectPr>
          <w:footnotePr/>
          <w:endnotePr/>
          <w:type w:val="nextPage"/>
          <w:pgSz w:w="16838" w:h="11906" w:orient="landscape"/>
          <w:pgMar w:top="1021" w:right="675" w:bottom="1021" w:left="1702" w:header="426" w:footer="284" w:gutter="0"/>
          <w:cols w:num="1" w:sep="0" w:space="720" w:equalWidth="1"/>
          <w:docGrid w:linePitch="360"/>
          <w:titlePg/>
        </w:sectPr>
      </w:pPr>
      <w:r>
        <w:rPr>
          <w:rFonts w:hint="eastAsia" w:cs="宋体"/>
          <w:sz w:val="21"/>
          <w:szCs w:val="21"/>
          <w:lang w:val="zh-CN"/>
        </w:rPr>
      </w:r>
      <w:r/>
    </w:p>
    <w:p>
      <w:pPr>
        <w:pStyle w:val="751"/>
        <w:numPr>
          <w:ilvl w:val="0"/>
          <w:numId w:val="0"/>
        </w:numPr>
        <w:jc w:val="center"/>
        <w:tabs>
          <w:tab w:val="left" w:pos="432" w:leader="none"/>
        </w:tabs>
        <w:rPr>
          <w:rFonts w:hint="eastAsia" w:cs="宋体"/>
          <w:sz w:val="21"/>
          <w:szCs w:val="21"/>
        </w:rPr>
      </w:pPr>
      <w:r>
        <w:rPr>
          <w:rFonts w:hint="eastAsia" w:ascii="宋体" w:hAnsi="宋体" w:cs="宋体"/>
        </w:rPr>
        <w:t xml:space="preserve">第五章 合同主要条款</w:t>
      </w:r>
      <w:r>
        <w:rPr>
          <w:rFonts w:hint="eastAsia" w:cs="宋体"/>
          <w:sz w:val="21"/>
          <w:szCs w:val="21"/>
        </w:rPr>
      </w:r>
      <w:r/>
    </w:p>
    <w:tbl>
      <w:tblPr>
        <w:tblW w:w="85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111"/>
        <w:gridCol w:w="4394"/>
      </w:tblGrid>
      <w:tr>
        <w:trPr/>
        <w:tc>
          <w:tcPr>
            <w:tcBorders>
              <w:top w:val="none" w:color="000000" w:sz="0" w:space="0"/>
              <w:left w:val="none" w:color="000000" w:sz="0" w:space="0"/>
              <w:bottom w:val="none" w:color="000000" w:sz="0" w:space="0"/>
              <w:right w:val="none" w:color="000000" w:sz="0" w:space="0"/>
            </w:tcBorders>
            <w:tcW w:w="4111" w:type="dxa"/>
            <w:vAlign w:val="center"/>
            <w:textDirection w:val="lrTb"/>
            <w:noWrap w:val="false"/>
          </w:tcPr>
          <w:p>
            <w:pPr>
              <w:pStyle w:val="750"/>
              <w:spacing w:line="360" w:lineRule="auto"/>
              <w:rPr>
                <w:rFonts w:cs="宋体"/>
                <w:sz w:val="21"/>
                <w:szCs w:val="21"/>
              </w:rPr>
            </w:pPr>
            <w:r>
              <w:rPr>
                <w:rFonts w:hint="eastAsia" w:cs="宋体"/>
                <w:sz w:val="21"/>
                <w:szCs w:val="21"/>
              </w:rPr>
              <w:t xml:space="preserve">甲方（采购人）：太仓市浮桥镇人民政府</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750"/>
              <w:spacing w:line="360" w:lineRule="auto"/>
              <w:rPr>
                <w:rFonts w:cs="宋体"/>
                <w:sz w:val="21"/>
                <w:szCs w:val="21"/>
              </w:rPr>
            </w:pPr>
            <w:r>
              <w:rPr>
                <w:rFonts w:hint="eastAsia" w:cs="宋体"/>
                <w:sz w:val="21"/>
                <w:szCs w:val="21"/>
              </w:rPr>
              <w:t xml:space="preserve">单位地址：江苏省太仓市浮桥镇北环路12号</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111" w:type="dxa"/>
            <w:vAlign w:val="center"/>
            <w:textDirection w:val="lrTb"/>
            <w:noWrap w:val="false"/>
          </w:tcPr>
          <w:p>
            <w:pPr>
              <w:pStyle w:val="750"/>
              <w:spacing w:line="360" w:lineRule="auto"/>
              <w:rPr>
                <w:rFonts w:cs="宋体"/>
                <w:sz w:val="21"/>
                <w:szCs w:val="21"/>
              </w:rPr>
            </w:pPr>
            <w:r>
              <w:rPr>
                <w:rFonts w:hint="eastAsia" w:cs="宋体"/>
                <w:sz w:val="21"/>
                <w:szCs w:val="21"/>
              </w:rPr>
              <w:t xml:space="preserve">乙方（供应商）：</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750"/>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111" w:type="dxa"/>
            <w:vAlign w:val="center"/>
            <w:textDirection w:val="lrTb"/>
            <w:noWrap w:val="false"/>
          </w:tcPr>
          <w:p>
            <w:pPr>
              <w:pStyle w:val="750"/>
              <w:spacing w:line="360" w:lineRule="auto"/>
              <w:rPr>
                <w:rFonts w:cs="宋体"/>
                <w:sz w:val="21"/>
                <w:szCs w:val="21"/>
              </w:rPr>
            </w:pPr>
            <w:r>
              <w:rPr>
                <w:rFonts w:hint="eastAsia" w:cs="宋体"/>
                <w:sz w:val="21"/>
                <w:szCs w:val="21"/>
              </w:rPr>
              <w:t xml:space="preserve">签订日期：</w:t>
            </w:r>
            <w:r>
              <w:rPr>
                <w:rFonts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750"/>
              <w:spacing w:line="360" w:lineRule="auto"/>
              <w:rPr>
                <w:rFonts w:cs="宋体"/>
                <w:sz w:val="21"/>
                <w:szCs w:val="21"/>
              </w:rPr>
            </w:pPr>
            <w:r>
              <w:rPr>
                <w:rFonts w:hint="eastAsia" w:cs="宋体"/>
                <w:sz w:val="21"/>
                <w:szCs w:val="21"/>
              </w:rPr>
              <w:t xml:space="preserve">签订地点：太仓市</w:t>
            </w:r>
            <w:r>
              <w:rPr>
                <w:rFonts w:cs="宋体"/>
                <w:sz w:val="21"/>
                <w:szCs w:val="21"/>
              </w:rPr>
            </w:r>
            <w:r/>
          </w:p>
        </w:tc>
      </w:tr>
    </w:tbl>
    <w:p>
      <w:pPr>
        <w:pStyle w:val="750"/>
        <w:ind w:firstLine="420"/>
        <w:spacing w:line="360" w:lineRule="auto"/>
        <w:rPr>
          <w:rFonts w:cs="宋体"/>
          <w:sz w:val="21"/>
          <w:szCs w:val="21"/>
        </w:rPr>
      </w:pPr>
      <w:r>
        <w:rPr>
          <w:rFonts w:hint="eastAsia" w:cs="宋体"/>
          <w:sz w:val="21"/>
          <w:szCs w:val="21"/>
        </w:rPr>
        <w:t xml:space="preserve">根据苏州乐族工程咨询有限公司招标编号</w:t>
      </w:r>
      <w:r>
        <w:rPr>
          <w:rFonts w:hint="eastAsia" w:cs="宋体"/>
          <w:sz w:val="21"/>
          <w:szCs w:val="21"/>
          <w:u w:val="single"/>
        </w:rPr>
        <w:t xml:space="preserve">JSZC-320585-SZLZ-G2026-0008</w:t>
      </w:r>
      <w:r>
        <w:rPr>
          <w:rFonts w:hint="eastAsia" w:cs="宋体"/>
          <w:sz w:val="21"/>
          <w:szCs w:val="21"/>
        </w:rPr>
        <w:t xml:space="preserve">号招标文件及中标单位的投标文件和中标通知书，甲乙双方就此次中标的服务内容，签订本合同书。</w:t>
      </w:r>
      <w:r>
        <w:rPr>
          <w:rFonts w:cs="宋体"/>
          <w:sz w:val="21"/>
          <w:szCs w:val="21"/>
        </w:rPr>
      </w:r>
      <w:r/>
    </w:p>
    <w:p>
      <w:pPr>
        <w:pStyle w:val="750"/>
        <w:ind w:firstLine="422"/>
        <w:spacing w:line="360" w:lineRule="auto"/>
        <w:rPr>
          <w:b/>
          <w:bCs/>
          <w:sz w:val="21"/>
          <w:szCs w:val="21"/>
        </w:rPr>
      </w:pPr>
      <w:r>
        <w:rPr>
          <w:rFonts w:hint="eastAsia"/>
          <w:b/>
          <w:bCs/>
          <w:sz w:val="21"/>
          <w:szCs w:val="21"/>
        </w:rPr>
        <w:t xml:space="preserve">第一条 合同内容</w:t>
      </w:r>
      <w:r>
        <w:rPr>
          <w:b/>
          <w:bCs/>
          <w:sz w:val="21"/>
          <w:szCs w:val="21"/>
        </w:rPr>
      </w:r>
      <w:r/>
    </w:p>
    <w:p>
      <w:pPr>
        <w:pStyle w:val="750"/>
        <w:ind w:firstLine="420"/>
        <w:spacing w:line="360" w:lineRule="auto"/>
        <w:rPr>
          <w:rFonts w:hint="eastAsia"/>
          <w:sz w:val="21"/>
          <w:szCs w:val="21"/>
        </w:rPr>
      </w:pPr>
      <w:r>
        <w:rPr>
          <w:rFonts w:hint="eastAsia"/>
          <w:sz w:val="21"/>
          <w:szCs w:val="21"/>
        </w:rPr>
        <w:t xml:space="preserve">甲方聘请乙方提供以下服务：</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1、本合同项下的服务指：</w:t>
      </w:r>
      <w:r>
        <w:rPr>
          <w:rFonts w:cs="宋体"/>
          <w:sz w:val="21"/>
        </w:rPr>
        <w:t xml:space="preserve">2026年浮桥镇厨余垃圾清运服务</w:t>
      </w:r>
      <w:r>
        <w:rPr>
          <w:rFonts w:hint="eastAsia"/>
          <w:sz w:val="21"/>
          <w:szCs w:val="21"/>
        </w:rPr>
      </w:r>
      <w:r/>
    </w:p>
    <w:p>
      <w:pPr>
        <w:pStyle w:val="750"/>
        <w:ind w:firstLine="420"/>
        <w:jc w:val="left"/>
        <w:spacing w:line="360" w:lineRule="auto"/>
        <w:rPr>
          <w:rFonts w:hint="eastAsia"/>
          <w:sz w:val="21"/>
          <w:szCs w:val="21"/>
        </w:rPr>
      </w:pPr>
      <w:r>
        <w:rPr>
          <w:rFonts w:hint="eastAsia"/>
          <w:sz w:val="21"/>
          <w:szCs w:val="21"/>
        </w:rPr>
        <w:t xml:space="preserve">2、服务内容：本项目为太仓市浮桥镇范围内厨余垃圾的清运服务。按照片区建设全要素全覆盖要求，本服务项目覆盖港区、浮桥范围内25个村（社区）、18个商业住宅小区、各管理区沿街店铺、商业广场、企事业单位、环卫所、公共机构等产生的厨余垃圾，约160平方公里区域内厨余垃圾收运。</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注：运距自行考虑，甲方不再另行增加支付费用。</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3、服务要求：</w:t>
      </w:r>
      <w:r>
        <w:rPr>
          <w:rFonts w:hint="eastAsia"/>
          <w:bCs/>
          <w:sz w:val="21"/>
          <w:szCs w:val="21"/>
        </w:rPr>
        <w:t xml:space="preserve">详见招标文件要求及投标文件中所做的承诺。</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4、合同履行期限：一年</w:t>
      </w:r>
      <w:r>
        <w:rPr>
          <w:rFonts w:hint="eastAsia"/>
          <w:sz w:val="21"/>
          <w:szCs w:val="21"/>
        </w:rPr>
        <w:t xml:space="preserve">，</w:t>
      </w:r>
      <w:r>
        <w:rPr>
          <w:rFonts w:hint="eastAsia"/>
          <w:sz w:val="21"/>
          <w:szCs w:val="21"/>
        </w:rPr>
        <w:t xml:space="preserve">从    年  月  日始至    年  月  日止</w:t>
      </w:r>
      <w:r>
        <w:rPr>
          <w:rFonts w:hint="eastAsia"/>
          <w:sz w:val="21"/>
          <w:szCs w:val="21"/>
        </w:rPr>
        <w:t xml:space="preserve">。</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第二条 组成本合同的有关文件</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下列与本次采购活动有关的文件及有关附件是本合同不可分割的组成部分，与本合同具有同等法律效力，这些文件包括但不限于：</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1、招标文件；</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2、乙方提供的投标文件和投标报价表；</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3、乙方在投标过程中所作的其他承诺、声明、书面澄清等；</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4、中标通知书；</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5、甲乙双方商</w:t>
      </w:r>
      <w:r>
        <w:rPr>
          <w:rFonts w:hint="eastAsia"/>
          <w:sz w:val="21"/>
          <w:szCs w:val="21"/>
        </w:rPr>
        <w:t xml:space="preserve">定的其他文件等。</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第三条 合同总价款 </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合同价格按此次中标价执行：</w:t>
      </w:r>
      <w:r>
        <w:rPr>
          <w:rFonts w:hint="eastAsia"/>
          <w:sz w:val="21"/>
          <w:szCs w:val="21"/>
          <w:u w:val="single"/>
        </w:rPr>
        <w:t xml:space="preserve">       </w:t>
      </w:r>
      <w:r>
        <w:rPr>
          <w:rFonts w:hint="eastAsia"/>
          <w:sz w:val="21"/>
          <w:szCs w:val="21"/>
        </w:rPr>
        <w:t xml:space="preserve">元。</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合同价款包括在服务期内完成服务内容所需要的一切费用，包括但不限于：完成本项目所需的人工费（包括人员工资、加班工资、社保等）、劳动工具、劳保用品、人身意外伤害险、车辆使用和保养费、油料费、耗材、车辆保险费、完成本项目所需管理费、利润、风险费、各种税费、政策性文件规定的费用以及在服务过程中发生的一切费用</w:t>
      </w:r>
      <w:r>
        <w:rPr>
          <w:sz w:val="21"/>
          <w:szCs w:val="21"/>
        </w:rPr>
        <w:t xml:space="preserve">，</w:t>
      </w:r>
      <w:r>
        <w:rPr>
          <w:rFonts w:hint="eastAsia"/>
          <w:sz w:val="21"/>
          <w:szCs w:val="21"/>
        </w:rPr>
        <w:t xml:space="preserve">包括但不限于因乙方作业不符合要求导致的整改、返工、补运等费用。</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第四条 合同款支付</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1、本合同项下所有款项均以人民币支付。</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2、本合同项下的采购资金由甲方自行支付，乙方向甲方开具发票，先票后付。</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3、根据现行税法对乙方征收的与本合同有关的一切税费均由乙方承担。</w:t>
      </w:r>
      <w:r>
        <w:rPr>
          <w:rFonts w:hint="eastAsia"/>
          <w:sz w:val="21"/>
          <w:szCs w:val="21"/>
        </w:rPr>
      </w:r>
      <w:r/>
    </w:p>
    <w:p>
      <w:pPr>
        <w:pStyle w:val="750"/>
        <w:ind w:firstLine="420"/>
        <w:spacing w:line="360" w:lineRule="auto"/>
        <w:rPr>
          <w:sz w:val="21"/>
          <w:szCs w:val="21"/>
        </w:rPr>
      </w:pPr>
      <w:r>
        <w:rPr>
          <w:rFonts w:hint="eastAsia"/>
          <w:sz w:val="21"/>
          <w:szCs w:val="21"/>
        </w:rPr>
        <w:t xml:space="preserve">4、付款步骤</w:t>
      </w:r>
      <w:r>
        <w:rPr>
          <w:rFonts w:hint="eastAsia" w:cs="Arial"/>
          <w:sz w:val="21"/>
          <w:szCs w:val="21"/>
        </w:rPr>
        <w:t xml:space="preserve">（以下结算方式二选一）</w:t>
      </w:r>
      <w:r>
        <w:rPr>
          <w:rFonts w:hint="eastAsia"/>
          <w:sz w:val="21"/>
          <w:szCs w:val="21"/>
        </w:rPr>
        <w:t xml:space="preserve">：</w:t>
      </w:r>
      <w:r>
        <w:rPr>
          <w:sz w:val="21"/>
          <w:szCs w:val="21"/>
        </w:rPr>
      </w:r>
      <w:r/>
    </w:p>
    <w:p>
      <w:pPr>
        <w:pStyle w:val="750"/>
        <w:ind w:firstLine="420"/>
        <w:spacing w:line="360" w:lineRule="auto"/>
        <w:rPr>
          <w:rFonts w:hint="eastAsia"/>
          <w:sz w:val="21"/>
          <w:szCs w:val="21"/>
        </w:rPr>
      </w:pPr>
      <w:r>
        <w:rPr>
          <w:rFonts w:hint="eastAsia"/>
          <w:sz w:val="21"/>
          <w:szCs w:val="21"/>
        </w:rPr>
        <w:t xml:space="preserve">A、□在签订合同时，乙方明确表示需要甲方支付预付款的</w:t>
      </w:r>
      <w:r>
        <w:rPr>
          <w:rFonts w:hint="eastAsia"/>
          <w:sz w:val="21"/>
          <w:szCs w:val="21"/>
        </w:rPr>
      </w:r>
      <w:r/>
    </w:p>
    <w:p>
      <w:pPr>
        <w:pStyle w:val="750"/>
        <w:ind w:firstLine="420"/>
        <w:spacing w:line="360" w:lineRule="auto"/>
        <w:rPr>
          <w:sz w:val="21"/>
          <w:szCs w:val="21"/>
        </w:rPr>
      </w:pPr>
      <w:r>
        <w:rPr>
          <w:rFonts w:hint="eastAsia"/>
          <w:sz w:val="21"/>
          <w:szCs w:val="21"/>
        </w:rPr>
        <w:t xml:space="preserve">合同签订生效后支付合同金额的10%作为预付款，之后根据</w:t>
      </w:r>
      <w:r>
        <w:rPr>
          <w:sz w:val="21"/>
          <w:szCs w:val="21"/>
        </w:rPr>
        <w:t xml:space="preserve">考核结果半年度支付一次</w:t>
      </w:r>
      <w:r>
        <w:rPr>
          <w:rFonts w:hint="eastAsia"/>
          <w:sz w:val="21"/>
          <w:szCs w:val="21"/>
        </w:rPr>
        <w:t xml:space="preserve">，其中预付款在第一次支付时全额扣回，若不足扣回的顺延至第二次扣回，以此类推。</w:t>
      </w:r>
      <w:r>
        <w:rPr>
          <w:sz w:val="21"/>
          <w:szCs w:val="21"/>
        </w:rPr>
      </w:r>
      <w:r/>
    </w:p>
    <w:p>
      <w:pPr>
        <w:pStyle w:val="750"/>
        <w:ind w:firstLine="420"/>
        <w:spacing w:line="360" w:lineRule="auto"/>
        <w:rPr>
          <w:sz w:val="21"/>
          <w:szCs w:val="21"/>
        </w:rPr>
      </w:pPr>
      <w:r>
        <w:rPr>
          <w:rFonts w:hint="eastAsia"/>
          <w:sz w:val="21"/>
          <w:szCs w:val="21"/>
        </w:rPr>
        <w:t xml:space="preserve">B、□在签订合同时，乙方明确表示无需甲方支付预付款的</w:t>
      </w:r>
      <w:r>
        <w:rPr>
          <w:sz w:val="21"/>
          <w:szCs w:val="21"/>
        </w:rPr>
      </w:r>
      <w:r/>
    </w:p>
    <w:p>
      <w:pPr>
        <w:pStyle w:val="750"/>
        <w:ind w:firstLine="420"/>
        <w:spacing w:line="360" w:lineRule="auto"/>
        <w:rPr>
          <w:sz w:val="21"/>
          <w:szCs w:val="21"/>
        </w:rPr>
      </w:pPr>
      <w:r>
        <w:rPr>
          <w:rFonts w:hint="eastAsia"/>
          <w:sz w:val="21"/>
          <w:szCs w:val="21"/>
        </w:rPr>
        <w:t xml:space="preserve">根据考核结果半年度支付一次。</w:t>
      </w:r>
      <w:r>
        <w:rPr>
          <w:sz w:val="21"/>
          <w:szCs w:val="21"/>
        </w:rPr>
      </w:r>
      <w:r/>
    </w:p>
    <w:p>
      <w:pPr>
        <w:pStyle w:val="750"/>
        <w:ind w:firstLine="420"/>
        <w:spacing w:line="360" w:lineRule="auto"/>
        <w:rPr>
          <w:rFonts w:hint="eastAsia"/>
          <w:sz w:val="21"/>
          <w:szCs w:val="21"/>
        </w:rPr>
      </w:pPr>
      <w:r>
        <w:rPr>
          <w:rFonts w:hint="eastAsia"/>
          <w:sz w:val="21"/>
          <w:szCs w:val="21"/>
        </w:rPr>
        <w:t xml:space="preserve">5</w:t>
      </w:r>
      <w:r>
        <w:rPr>
          <w:sz w:val="21"/>
          <w:szCs w:val="21"/>
        </w:rPr>
        <w:t xml:space="preserve">、考核</w:t>
      </w:r>
      <w:r>
        <w:rPr>
          <w:rFonts w:hint="eastAsia"/>
          <w:sz w:val="21"/>
          <w:szCs w:val="21"/>
        </w:rPr>
        <w:t xml:space="preserve">内容：每月考核一次，细则详见合同附件</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（1）半年考核得分在90以上的（含90分），全额拨付该半年合同费用。</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（2）半年考核得分80（含）-90分的，扣除该半年合同费用的3%。</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（3）半年考核得分60（含）-80分的，扣除该半年合同费用的8%。</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（4）半年考核得分低于60分的，扣除该半年合同费用的15%，且甲方有权解除合同，并有权不返还乙方所缴纳的全额履约保证金。</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6</w:t>
      </w:r>
      <w:r>
        <w:rPr>
          <w:sz w:val="21"/>
          <w:szCs w:val="21"/>
        </w:rPr>
        <w:t xml:space="preserve">、</w:t>
      </w:r>
      <w:r>
        <w:rPr>
          <w:rFonts w:hint="eastAsia"/>
          <w:sz w:val="21"/>
          <w:szCs w:val="21"/>
        </w:rPr>
        <w:t xml:space="preserve">服务费结算和调整原则：</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（1）日转运量增加或减少，作业运输费用不再变更。</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（2）如发生设备检修或垃圾量高峰，甲方实施应急调度方案的，原指定运输处置地发生变化，作业运输费用不再变更。</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（3）如同等型号转运站发生调整（运距相差在5公里之内）或因突发情况临时调整路线导致运距变化在5公里之内的，合同价格不作调整。</w:t>
      </w:r>
      <w:r>
        <w:rPr>
          <w:rFonts w:hint="eastAsia"/>
          <w:sz w:val="21"/>
          <w:szCs w:val="21"/>
        </w:rPr>
      </w:r>
      <w:r/>
    </w:p>
    <w:p>
      <w:pPr>
        <w:pStyle w:val="750"/>
        <w:contextualSpacing/>
        <w:ind w:firstLine="420"/>
        <w:spacing w:line="360" w:lineRule="auto"/>
        <w:rPr>
          <w:rFonts w:hint="eastAsia"/>
          <w:sz w:val="21"/>
          <w:szCs w:val="21"/>
        </w:rPr>
      </w:pPr>
      <w:r>
        <w:rPr>
          <w:rFonts w:hint="eastAsia"/>
          <w:sz w:val="21"/>
          <w:szCs w:val="21"/>
        </w:rPr>
        <w:t xml:space="preserve">（4）在作业服务期内，如部分转运站设施设备未建成或改造或维修，暂不具备运行条件的，则自转运站正常运行后，由双方协商。</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第五条 甲、乙双方权利义务</w:t>
      </w:r>
      <w:r>
        <w:rPr>
          <w:rFonts w:hint="eastAsia"/>
          <w:b/>
          <w:bCs/>
          <w:sz w:val="21"/>
          <w:szCs w:val="21"/>
        </w:rPr>
      </w:r>
      <w:r/>
    </w:p>
    <w:p>
      <w:pPr>
        <w:pStyle w:val="750"/>
        <w:ind w:firstLine="420"/>
        <w:spacing w:line="360" w:lineRule="auto"/>
        <w:rPr>
          <w:sz w:val="21"/>
          <w:szCs w:val="21"/>
        </w:rPr>
      </w:pPr>
      <w:r>
        <w:rPr>
          <w:sz w:val="21"/>
          <w:szCs w:val="21"/>
        </w:rPr>
        <w:t xml:space="preserve">1、负责审批乙方拟订的厨余垃圾运输服务规章制度和实施细则、审批乙方拟订的厨余垃圾运输服务年、季、月度计划。</w:t>
      </w:r>
      <w:r>
        <w:rPr>
          <w:sz w:val="21"/>
          <w:szCs w:val="21"/>
        </w:rPr>
      </w:r>
      <w:r/>
    </w:p>
    <w:p>
      <w:pPr>
        <w:pStyle w:val="750"/>
        <w:ind w:firstLine="420"/>
        <w:spacing w:line="360" w:lineRule="auto"/>
        <w:rPr>
          <w:sz w:val="21"/>
          <w:szCs w:val="21"/>
        </w:rPr>
      </w:pPr>
      <w:r>
        <w:rPr>
          <w:sz w:val="21"/>
          <w:szCs w:val="21"/>
        </w:rPr>
        <w:t xml:space="preserve">2、负责配合媒体做好项目的宣传工作。</w:t>
      </w:r>
      <w:r>
        <w:rPr>
          <w:sz w:val="21"/>
          <w:szCs w:val="21"/>
        </w:rPr>
      </w:r>
      <w:r/>
    </w:p>
    <w:p>
      <w:pPr>
        <w:pStyle w:val="750"/>
        <w:ind w:firstLine="420"/>
        <w:spacing w:line="360" w:lineRule="auto"/>
        <w:rPr>
          <w:sz w:val="21"/>
          <w:szCs w:val="21"/>
        </w:rPr>
      </w:pPr>
      <w:r>
        <w:rPr>
          <w:sz w:val="21"/>
          <w:szCs w:val="21"/>
        </w:rPr>
        <w:t xml:space="preserve">3、检查监督乙方管理工作的实施及制度和计划的执行情况</w:t>
      </w:r>
      <w:r>
        <w:rPr>
          <w:rFonts w:hint="eastAsia"/>
          <w:sz w:val="21"/>
          <w:szCs w:val="21"/>
        </w:rPr>
        <w:t xml:space="preserve">。</w:t>
      </w:r>
      <w:r>
        <w:rPr>
          <w:sz w:val="21"/>
          <w:szCs w:val="21"/>
        </w:rPr>
      </w:r>
      <w:r/>
    </w:p>
    <w:p>
      <w:pPr>
        <w:pStyle w:val="750"/>
        <w:ind w:firstLine="420"/>
        <w:spacing w:line="360" w:lineRule="auto"/>
        <w:rPr>
          <w:sz w:val="21"/>
          <w:szCs w:val="21"/>
        </w:rPr>
      </w:pPr>
      <w:r>
        <w:rPr>
          <w:sz w:val="21"/>
          <w:szCs w:val="21"/>
        </w:rPr>
        <w:t xml:space="preserve">4、检查人员配备和设施设备配置情况</w:t>
      </w:r>
      <w:r>
        <w:rPr>
          <w:sz w:val="21"/>
          <w:szCs w:val="21"/>
        </w:rPr>
        <w:t xml:space="preserve">、检查乙方支付员工工资情况</w:t>
      </w:r>
      <w:r>
        <w:rPr>
          <w:rFonts w:hint="eastAsia"/>
          <w:sz w:val="21"/>
          <w:szCs w:val="21"/>
        </w:rPr>
        <w:t xml:space="preserve">。</w:t>
      </w:r>
      <w:r>
        <w:rPr>
          <w:sz w:val="21"/>
          <w:szCs w:val="21"/>
        </w:rPr>
      </w:r>
      <w:r/>
    </w:p>
    <w:p>
      <w:pPr>
        <w:pStyle w:val="750"/>
        <w:ind w:firstLine="420"/>
        <w:spacing w:line="360" w:lineRule="auto"/>
        <w:rPr>
          <w:sz w:val="21"/>
          <w:szCs w:val="21"/>
        </w:rPr>
      </w:pPr>
      <w:r>
        <w:rPr>
          <w:sz w:val="21"/>
          <w:szCs w:val="21"/>
        </w:rPr>
        <w:t xml:space="preserve">5、对乙方在开办时投入配置的设备、设施、工具以及相关用品的数量、质量及使用状况有监督权利。</w:t>
      </w:r>
      <w:r>
        <w:rPr>
          <w:sz w:val="21"/>
          <w:szCs w:val="21"/>
        </w:rPr>
      </w:r>
      <w:r/>
    </w:p>
    <w:p>
      <w:pPr>
        <w:pStyle w:val="750"/>
        <w:ind w:firstLine="420"/>
        <w:spacing w:line="360" w:lineRule="auto"/>
        <w:rPr>
          <w:sz w:val="21"/>
          <w:szCs w:val="21"/>
        </w:rPr>
      </w:pPr>
      <w:r>
        <w:rPr>
          <w:sz w:val="21"/>
          <w:szCs w:val="21"/>
        </w:rPr>
        <w:t xml:space="preserve">6、有权对乙方派往的主要管理人员进行考核，考核严重不达标时甲方有权要求乙方撤换人员。</w:t>
      </w:r>
      <w:r>
        <w:rPr>
          <w:sz w:val="21"/>
          <w:szCs w:val="21"/>
        </w:rPr>
      </w:r>
      <w:r/>
    </w:p>
    <w:p>
      <w:pPr>
        <w:pStyle w:val="750"/>
        <w:ind w:firstLine="420"/>
        <w:spacing w:line="360" w:lineRule="auto"/>
        <w:rPr>
          <w:sz w:val="21"/>
          <w:szCs w:val="21"/>
        </w:rPr>
      </w:pPr>
      <w:r>
        <w:rPr>
          <w:sz w:val="21"/>
          <w:szCs w:val="21"/>
        </w:rPr>
        <w:t xml:space="preserve">7、有权要求乙方使用符合有关质量和安全标准的工具、物品及消耗材料等，对所使用的品种、品牌有知情权和建议权。</w:t>
      </w:r>
      <w:r>
        <w:rPr>
          <w:sz w:val="21"/>
          <w:szCs w:val="21"/>
        </w:rPr>
      </w:r>
      <w:r/>
    </w:p>
    <w:p>
      <w:pPr>
        <w:pStyle w:val="750"/>
        <w:ind w:firstLine="420"/>
        <w:spacing w:line="360" w:lineRule="auto"/>
        <w:rPr>
          <w:sz w:val="21"/>
          <w:szCs w:val="21"/>
        </w:rPr>
      </w:pPr>
      <w:r>
        <w:rPr>
          <w:sz w:val="21"/>
          <w:szCs w:val="21"/>
        </w:rPr>
        <w:t xml:space="preserve">8、有权要求乙方对违反合同规定的行为进行限期整改，</w:t>
      </w:r>
      <w:r>
        <w:rPr>
          <w:rFonts w:hint="eastAsia"/>
          <w:sz w:val="21"/>
          <w:szCs w:val="21"/>
        </w:rPr>
        <w:t xml:space="preserve">乙方未按要求</w:t>
      </w:r>
      <w:r>
        <w:rPr>
          <w:sz w:val="21"/>
          <w:szCs w:val="21"/>
        </w:rPr>
        <w:t xml:space="preserve">整改</w:t>
      </w:r>
      <w:r>
        <w:rPr>
          <w:rFonts w:hint="eastAsia"/>
          <w:sz w:val="21"/>
          <w:szCs w:val="21"/>
        </w:rPr>
        <w:t xml:space="preserve">或整改不合格</w:t>
      </w:r>
      <w:r>
        <w:rPr>
          <w:sz w:val="21"/>
          <w:szCs w:val="21"/>
        </w:rPr>
        <w:t xml:space="preserve">的，甲方有权延迟支付服务费用</w:t>
      </w:r>
      <w:r>
        <w:rPr>
          <w:rFonts w:hint="eastAsia"/>
          <w:sz w:val="21"/>
          <w:szCs w:val="21"/>
        </w:rPr>
        <w:t xml:space="preserve">、</w:t>
      </w:r>
      <w:r>
        <w:rPr>
          <w:rFonts w:hint="eastAsia"/>
          <w:sz w:val="21"/>
          <w:szCs w:val="21"/>
        </w:rPr>
        <w:t xml:space="preserve">扣除相应服务费、或</w:t>
      </w:r>
      <w:r>
        <w:rPr>
          <w:sz w:val="21"/>
          <w:szCs w:val="21"/>
        </w:rPr>
        <w:t xml:space="preserve">要求乙方赔偿经济损失并可追究乙方违约</w:t>
      </w:r>
      <w:r>
        <w:rPr>
          <w:rFonts w:hint="eastAsia"/>
          <w:sz w:val="21"/>
          <w:szCs w:val="21"/>
        </w:rPr>
        <w:t xml:space="preserve">责任，甲方有权解除本合同</w:t>
      </w:r>
      <w:r>
        <w:rPr>
          <w:sz w:val="21"/>
          <w:szCs w:val="21"/>
        </w:rPr>
        <w:t xml:space="preserve">。如因乙方服务不善，造成重大经济损失或服务失误</w:t>
      </w:r>
      <w:r>
        <w:rPr>
          <w:rFonts w:hint="eastAsia"/>
          <w:sz w:val="21"/>
          <w:szCs w:val="21"/>
        </w:rPr>
        <w:t xml:space="preserve">（</w:t>
      </w:r>
      <w:r>
        <w:rPr>
          <w:rFonts w:hint="eastAsia"/>
          <w:sz w:val="21"/>
          <w:szCs w:val="21"/>
        </w:rPr>
        <w:t xml:space="preserve">包括但不限于使甲方陷入舆情争议</w:t>
      </w:r>
      <w:r>
        <w:rPr>
          <w:rFonts w:hint="eastAsia"/>
          <w:sz w:val="21"/>
          <w:szCs w:val="21"/>
        </w:rPr>
        <w:t xml:space="preserve">）</w:t>
      </w:r>
      <w:r>
        <w:rPr>
          <w:sz w:val="21"/>
          <w:szCs w:val="21"/>
        </w:rPr>
        <w:t xml:space="preserve">，</w:t>
      </w:r>
      <w:r>
        <w:rPr>
          <w:rFonts w:hint="eastAsia"/>
          <w:sz w:val="21"/>
          <w:szCs w:val="21"/>
        </w:rPr>
        <w:t xml:space="preserve">甲方</w:t>
      </w:r>
      <w:r>
        <w:rPr>
          <w:sz w:val="21"/>
          <w:szCs w:val="21"/>
        </w:rPr>
        <w:t xml:space="preserve">有权终止合同。</w:t>
      </w:r>
      <w:r>
        <w:rPr>
          <w:sz w:val="21"/>
          <w:szCs w:val="21"/>
        </w:rPr>
      </w:r>
      <w:r/>
    </w:p>
    <w:p>
      <w:pPr>
        <w:pStyle w:val="750"/>
        <w:ind w:firstLine="420"/>
        <w:spacing w:line="360" w:lineRule="auto"/>
        <w:rPr>
          <w:sz w:val="21"/>
          <w:szCs w:val="21"/>
        </w:rPr>
      </w:pPr>
      <w:r>
        <w:rPr>
          <w:sz w:val="21"/>
          <w:szCs w:val="21"/>
        </w:rPr>
        <w:t xml:space="preserve">9、有权要求乙方按双方约定的服务标准提供服务报告等服务信息。</w:t>
      </w:r>
      <w:r>
        <w:rPr>
          <w:sz w:val="21"/>
          <w:szCs w:val="21"/>
        </w:rPr>
      </w:r>
      <w:r/>
    </w:p>
    <w:p>
      <w:pPr>
        <w:pStyle w:val="750"/>
        <w:ind w:firstLine="420"/>
        <w:spacing w:line="360" w:lineRule="auto"/>
        <w:rPr>
          <w:sz w:val="21"/>
          <w:szCs w:val="21"/>
        </w:rPr>
      </w:pPr>
      <w:r>
        <w:rPr>
          <w:sz w:val="21"/>
          <w:szCs w:val="21"/>
        </w:rPr>
        <w:t xml:space="preserve">10、甲方有为乙方提供沟通协调的义务，以保证乙方工作的顺利进行。</w:t>
      </w:r>
      <w:r>
        <w:rPr>
          <w:sz w:val="21"/>
          <w:szCs w:val="21"/>
        </w:rPr>
      </w:r>
      <w:r/>
    </w:p>
    <w:p>
      <w:pPr>
        <w:pStyle w:val="750"/>
        <w:ind w:firstLine="420"/>
        <w:spacing w:line="360" w:lineRule="auto"/>
        <w:rPr>
          <w:sz w:val="21"/>
          <w:szCs w:val="21"/>
        </w:rPr>
      </w:pPr>
      <w:r>
        <w:rPr>
          <w:sz w:val="21"/>
          <w:szCs w:val="21"/>
        </w:rPr>
        <w:t xml:space="preserve">11、乙方按合同约定完成任务，甲方按合同约定支付服务费。</w:t>
      </w:r>
      <w:r>
        <w:rPr>
          <w:sz w:val="21"/>
          <w:szCs w:val="21"/>
        </w:rPr>
      </w:r>
      <w:r/>
    </w:p>
    <w:p>
      <w:pPr>
        <w:pStyle w:val="750"/>
        <w:ind w:firstLine="420"/>
        <w:spacing w:line="360" w:lineRule="auto"/>
        <w:rPr>
          <w:sz w:val="21"/>
          <w:szCs w:val="21"/>
        </w:rPr>
      </w:pPr>
      <w:r>
        <w:rPr>
          <w:sz w:val="21"/>
          <w:szCs w:val="21"/>
        </w:rPr>
        <w:t xml:space="preserve">12、</w:t>
      </w:r>
      <w:r>
        <w:rPr>
          <w:rFonts w:hint="eastAsia"/>
          <w:sz w:val="21"/>
          <w:szCs w:val="21"/>
        </w:rPr>
        <w:t xml:space="preserve">因</w:t>
      </w:r>
      <w:r>
        <w:rPr>
          <w:sz w:val="21"/>
          <w:szCs w:val="21"/>
        </w:rPr>
        <w:t xml:space="preserve">乙方失职造成甲方损失的，</w:t>
      </w:r>
      <w:r>
        <w:rPr>
          <w:rFonts w:hint="eastAsia"/>
          <w:sz w:val="21"/>
          <w:szCs w:val="21"/>
        </w:rPr>
        <w:t xml:space="preserve">乙方应当</w:t>
      </w:r>
      <w:r>
        <w:rPr>
          <w:sz w:val="21"/>
          <w:szCs w:val="21"/>
        </w:rPr>
        <w:t xml:space="preserve">按</w:t>
      </w:r>
      <w:r>
        <w:rPr>
          <w:rFonts w:hint="eastAsia"/>
          <w:sz w:val="21"/>
          <w:szCs w:val="21"/>
        </w:rPr>
        <w:t xml:space="preserve">甲方实际</w:t>
      </w:r>
      <w:r>
        <w:rPr>
          <w:sz w:val="21"/>
          <w:szCs w:val="21"/>
        </w:rPr>
        <w:t xml:space="preserve">损失</w:t>
      </w:r>
      <w:r>
        <w:rPr>
          <w:rFonts w:hint="eastAsia"/>
          <w:sz w:val="21"/>
          <w:szCs w:val="21"/>
        </w:rPr>
        <w:t xml:space="preserve">全额</w:t>
      </w:r>
      <w:r>
        <w:rPr>
          <w:sz w:val="21"/>
          <w:szCs w:val="21"/>
        </w:rPr>
        <w:t xml:space="preserve">赔付给甲方</w:t>
      </w:r>
      <w:r>
        <w:rPr>
          <w:rFonts w:hint="eastAsia"/>
          <w:sz w:val="21"/>
          <w:szCs w:val="21"/>
        </w:rPr>
        <w:t xml:space="preserve">，</w:t>
      </w:r>
      <w:r>
        <w:rPr>
          <w:rFonts w:hint="eastAsia"/>
          <w:sz w:val="21"/>
          <w:szCs w:val="21"/>
        </w:rPr>
        <w:t xml:space="preserve">甲方有权直接从应付服务费中扣除相应赔付款项</w:t>
      </w:r>
      <w:r>
        <w:rPr>
          <w:sz w:val="21"/>
          <w:szCs w:val="21"/>
        </w:rPr>
        <w:t xml:space="preserve">。</w:t>
      </w:r>
      <w:r>
        <w:rPr>
          <w:sz w:val="21"/>
          <w:szCs w:val="21"/>
        </w:rPr>
      </w:r>
      <w:r/>
    </w:p>
    <w:p>
      <w:pPr>
        <w:pStyle w:val="750"/>
        <w:ind w:firstLine="420"/>
        <w:spacing w:line="360" w:lineRule="auto"/>
        <w:rPr>
          <w:sz w:val="21"/>
          <w:szCs w:val="21"/>
        </w:rPr>
      </w:pPr>
      <w:r>
        <w:rPr>
          <w:sz w:val="21"/>
          <w:szCs w:val="21"/>
        </w:rPr>
        <w:t xml:space="preserve">13、法规政策规定的甲方应有的其它权利和义务。</w:t>
      </w:r>
      <w:r>
        <w:rPr>
          <w:sz w:val="21"/>
          <w:szCs w:val="21"/>
        </w:rPr>
      </w:r>
      <w:r/>
    </w:p>
    <w:p>
      <w:pPr>
        <w:pStyle w:val="750"/>
        <w:ind w:firstLine="420"/>
        <w:spacing w:line="360" w:lineRule="auto"/>
        <w:rPr>
          <w:sz w:val="21"/>
          <w:szCs w:val="21"/>
        </w:rPr>
      </w:pPr>
      <w:r>
        <w:rPr>
          <w:sz w:val="21"/>
          <w:szCs w:val="21"/>
        </w:rPr>
        <w:t xml:space="preserve">（二）乙方权利义务</w:t>
      </w:r>
      <w:r>
        <w:rPr>
          <w:sz w:val="21"/>
          <w:szCs w:val="21"/>
        </w:rPr>
      </w:r>
      <w:r/>
    </w:p>
    <w:p>
      <w:pPr>
        <w:pStyle w:val="750"/>
        <w:ind w:firstLine="420"/>
        <w:spacing w:line="360" w:lineRule="auto"/>
        <w:rPr>
          <w:sz w:val="21"/>
          <w:szCs w:val="21"/>
        </w:rPr>
      </w:pPr>
      <w:r>
        <w:rPr>
          <w:sz w:val="21"/>
          <w:szCs w:val="21"/>
        </w:rPr>
        <w:t xml:space="preserve">1、乙方所提供服务的质量应与招标文件规定及投标文件</w:t>
      </w:r>
      <w:r>
        <w:rPr>
          <w:sz w:val="21"/>
          <w:szCs w:val="21"/>
        </w:rPr>
        <w:t xml:space="preserve">承诺的内容相一致。</w:t>
      </w:r>
      <w:r>
        <w:rPr>
          <w:sz w:val="21"/>
          <w:szCs w:val="21"/>
        </w:rPr>
      </w:r>
      <w:r/>
    </w:p>
    <w:p>
      <w:pPr>
        <w:pStyle w:val="750"/>
        <w:ind w:firstLine="420"/>
        <w:spacing w:line="360" w:lineRule="auto"/>
        <w:rPr>
          <w:sz w:val="21"/>
          <w:szCs w:val="21"/>
        </w:rPr>
      </w:pPr>
      <w:r>
        <w:rPr>
          <w:sz w:val="21"/>
          <w:szCs w:val="21"/>
        </w:rPr>
        <w:t xml:space="preserve">2、乙方根据相关政府职能部门颁布的文件和投标文件所作的承诺自觉开展厨余垃圾运输各项工作。接受甲方和各级管理部门的检查及考核。</w:t>
      </w:r>
      <w:r>
        <w:rPr>
          <w:sz w:val="21"/>
          <w:szCs w:val="21"/>
        </w:rPr>
      </w:r>
      <w:r/>
    </w:p>
    <w:p>
      <w:pPr>
        <w:pStyle w:val="750"/>
        <w:ind w:firstLine="420"/>
        <w:spacing w:line="360" w:lineRule="auto"/>
        <w:rPr>
          <w:sz w:val="21"/>
          <w:szCs w:val="21"/>
        </w:rPr>
      </w:pPr>
      <w:r>
        <w:rPr>
          <w:sz w:val="21"/>
          <w:szCs w:val="21"/>
        </w:rPr>
        <w:t xml:space="preserve">3、乙方应组建固定的专业厨余垃圾运输作业队伍，按要求将项目内的从业人员资料、作业计划和厨余垃圾运输作业应急预案等相关运行资料报甲方备案。</w:t>
      </w:r>
      <w:r>
        <w:rPr>
          <w:sz w:val="21"/>
          <w:szCs w:val="21"/>
        </w:rPr>
      </w:r>
      <w:r/>
    </w:p>
    <w:p>
      <w:pPr>
        <w:pStyle w:val="750"/>
        <w:ind w:firstLine="420"/>
        <w:spacing w:line="360" w:lineRule="auto"/>
        <w:rPr>
          <w:sz w:val="21"/>
          <w:szCs w:val="21"/>
        </w:rPr>
      </w:pPr>
      <w:r>
        <w:rPr>
          <w:sz w:val="21"/>
          <w:szCs w:val="21"/>
        </w:rPr>
        <w:t xml:space="preserve">4、乙方应独立承担厨余垃圾运输作业中的各类责任（安全责任、用工责任和经济责任等）。</w:t>
      </w:r>
      <w:r>
        <w:rPr>
          <w:sz w:val="21"/>
          <w:szCs w:val="21"/>
        </w:rPr>
      </w:r>
      <w:r/>
    </w:p>
    <w:p>
      <w:pPr>
        <w:pStyle w:val="750"/>
        <w:ind w:firstLine="420"/>
        <w:spacing w:line="360" w:lineRule="auto"/>
        <w:rPr>
          <w:sz w:val="21"/>
          <w:szCs w:val="21"/>
        </w:rPr>
      </w:pPr>
      <w:r>
        <w:rPr>
          <w:sz w:val="21"/>
          <w:szCs w:val="21"/>
        </w:rPr>
        <w:t xml:space="preserve">5、在任何情况下（包括</w:t>
      </w:r>
      <w:r>
        <w:rPr>
          <w:rFonts w:hint="eastAsia"/>
          <w:sz w:val="21"/>
          <w:szCs w:val="21"/>
        </w:rPr>
        <w:t xml:space="preserve">但不限于规划或路线调整、</w:t>
      </w:r>
      <w:r>
        <w:rPr>
          <w:sz w:val="21"/>
          <w:szCs w:val="21"/>
        </w:rPr>
        <w:t xml:space="preserve">灾害性天气期间或重大活动期间），乙方均应保质保量按时完成甲方或政府主管部门安排的指令性任务；接受社会、媒体监督。</w:t>
      </w:r>
      <w:r>
        <w:rPr>
          <w:sz w:val="21"/>
          <w:szCs w:val="21"/>
        </w:rPr>
      </w:r>
      <w:r/>
    </w:p>
    <w:p>
      <w:pPr>
        <w:pStyle w:val="750"/>
        <w:ind w:firstLine="420"/>
        <w:spacing w:line="360" w:lineRule="auto"/>
        <w:rPr>
          <w:sz w:val="21"/>
          <w:szCs w:val="21"/>
        </w:rPr>
      </w:pPr>
      <w:r>
        <w:rPr>
          <w:sz w:val="21"/>
          <w:szCs w:val="21"/>
        </w:rPr>
        <w:t xml:space="preserve">6、乙方应遵守劳动法，依法规范用工，全员签订劳动合同，依法缴纳社保，加班费用支付按政策法规规定执行。</w:t>
      </w:r>
      <w:r>
        <w:rPr>
          <w:sz w:val="21"/>
          <w:szCs w:val="21"/>
        </w:rPr>
      </w:r>
      <w:r/>
    </w:p>
    <w:p>
      <w:pPr>
        <w:pStyle w:val="750"/>
        <w:ind w:firstLine="420"/>
        <w:spacing w:line="360" w:lineRule="auto"/>
        <w:rPr>
          <w:sz w:val="21"/>
          <w:szCs w:val="21"/>
        </w:rPr>
      </w:pPr>
      <w:r>
        <w:rPr>
          <w:sz w:val="21"/>
          <w:szCs w:val="21"/>
        </w:rPr>
        <w:t xml:space="preserve">7、乙方除工资和加班工资外还必须按不低于国家标准</w:t>
      </w:r>
      <w:r>
        <w:rPr>
          <w:rFonts w:hint="eastAsia"/>
          <w:sz w:val="21"/>
          <w:szCs w:val="21"/>
        </w:rPr>
        <w:t xml:space="preserve">为员工缴纳各项社会保险、支付相关法定福利待遇</w:t>
      </w:r>
      <w:r>
        <w:rPr>
          <w:sz w:val="21"/>
          <w:szCs w:val="21"/>
        </w:rPr>
        <w:t xml:space="preserve">。</w:t>
      </w:r>
      <w:r>
        <w:rPr>
          <w:sz w:val="21"/>
          <w:szCs w:val="21"/>
        </w:rPr>
      </w:r>
      <w:r/>
    </w:p>
    <w:p>
      <w:pPr>
        <w:pStyle w:val="750"/>
        <w:ind w:firstLine="420"/>
        <w:spacing w:line="360" w:lineRule="auto"/>
        <w:rPr>
          <w:sz w:val="21"/>
          <w:szCs w:val="21"/>
        </w:rPr>
      </w:pPr>
      <w:r>
        <w:rPr>
          <w:sz w:val="21"/>
          <w:szCs w:val="21"/>
        </w:rPr>
        <w:t xml:space="preserve">8、同等条件下，乙方对甲方分流人员应优先录用。</w:t>
      </w:r>
      <w:r>
        <w:rPr>
          <w:sz w:val="21"/>
          <w:szCs w:val="21"/>
        </w:rPr>
      </w:r>
      <w:r/>
    </w:p>
    <w:p>
      <w:pPr>
        <w:pStyle w:val="750"/>
        <w:ind w:firstLine="420"/>
        <w:spacing w:line="360" w:lineRule="auto"/>
        <w:rPr>
          <w:sz w:val="21"/>
          <w:szCs w:val="21"/>
        </w:rPr>
      </w:pPr>
      <w:r>
        <w:rPr>
          <w:sz w:val="21"/>
          <w:szCs w:val="21"/>
        </w:rPr>
        <w:t xml:space="preserve">9、乙方拟订规章制度和实施细则，经甲方审批同意后予以实施。</w:t>
      </w:r>
      <w:r>
        <w:rPr>
          <w:sz w:val="21"/>
          <w:szCs w:val="21"/>
        </w:rPr>
      </w:r>
      <w:r/>
    </w:p>
    <w:p>
      <w:pPr>
        <w:pStyle w:val="750"/>
        <w:ind w:firstLine="420"/>
        <w:spacing w:line="360" w:lineRule="auto"/>
        <w:rPr>
          <w:sz w:val="21"/>
          <w:szCs w:val="21"/>
        </w:rPr>
      </w:pPr>
      <w:r>
        <w:rPr>
          <w:sz w:val="21"/>
          <w:szCs w:val="21"/>
        </w:rPr>
        <w:t xml:space="preserve">10、乙方拟订服务年、季、月度计划，经甲方审批同意后予以实施。</w:t>
      </w:r>
      <w:r>
        <w:rPr>
          <w:sz w:val="21"/>
          <w:szCs w:val="21"/>
        </w:rPr>
      </w:r>
      <w:r/>
    </w:p>
    <w:p>
      <w:pPr>
        <w:pStyle w:val="750"/>
        <w:ind w:firstLine="420"/>
        <w:spacing w:line="360" w:lineRule="auto"/>
        <w:rPr>
          <w:sz w:val="21"/>
          <w:szCs w:val="21"/>
        </w:rPr>
      </w:pPr>
      <w:r>
        <w:rPr>
          <w:sz w:val="21"/>
          <w:szCs w:val="21"/>
        </w:rPr>
        <w:t xml:space="preserve">11、接受主管部门、有关政府部门和甲方的检查监督。</w:t>
      </w:r>
      <w:r>
        <w:rPr>
          <w:sz w:val="21"/>
          <w:szCs w:val="21"/>
        </w:rPr>
      </w:r>
      <w:r/>
    </w:p>
    <w:p>
      <w:pPr>
        <w:pStyle w:val="750"/>
        <w:ind w:firstLine="420"/>
        <w:spacing w:line="360" w:lineRule="auto"/>
        <w:rPr>
          <w:sz w:val="21"/>
          <w:szCs w:val="21"/>
        </w:rPr>
      </w:pPr>
      <w:r>
        <w:rPr>
          <w:sz w:val="21"/>
          <w:szCs w:val="21"/>
        </w:rPr>
        <w:t xml:space="preserve">12、乙方收到甲方进驻现场通知后，要积极做好准备，准时进驻现场。确保服务质</w:t>
      </w:r>
      <w:r>
        <w:rPr>
          <w:sz w:val="21"/>
          <w:szCs w:val="21"/>
        </w:rPr>
        <w:t xml:space="preserve">量，达到甲方满意。</w:t>
      </w:r>
      <w:r>
        <w:rPr>
          <w:sz w:val="21"/>
          <w:szCs w:val="21"/>
        </w:rPr>
      </w:r>
      <w:r/>
    </w:p>
    <w:p>
      <w:pPr>
        <w:pStyle w:val="750"/>
        <w:ind w:firstLine="420"/>
        <w:spacing w:line="360" w:lineRule="auto"/>
        <w:rPr>
          <w:sz w:val="21"/>
          <w:szCs w:val="21"/>
        </w:rPr>
      </w:pPr>
      <w:r>
        <w:rPr>
          <w:sz w:val="21"/>
          <w:szCs w:val="21"/>
        </w:rPr>
        <w:t xml:space="preserve">13、建立本项目服务档案并负责及时记载有关变更情况。</w:t>
      </w:r>
      <w:r>
        <w:rPr>
          <w:sz w:val="21"/>
          <w:szCs w:val="21"/>
        </w:rPr>
      </w:r>
      <w:r/>
    </w:p>
    <w:p>
      <w:pPr>
        <w:pStyle w:val="750"/>
        <w:ind w:firstLine="420"/>
        <w:spacing w:line="360" w:lineRule="auto"/>
        <w:rPr>
          <w:sz w:val="21"/>
          <w:szCs w:val="21"/>
        </w:rPr>
      </w:pPr>
      <w:r>
        <w:rPr>
          <w:sz w:val="21"/>
          <w:szCs w:val="21"/>
        </w:rPr>
        <w:t xml:space="preserve">14、及时向甲方提交各类重大和突发事件处理的报告。</w:t>
      </w:r>
      <w:r>
        <w:rPr>
          <w:sz w:val="21"/>
          <w:szCs w:val="21"/>
        </w:rPr>
      </w:r>
      <w:r/>
    </w:p>
    <w:p>
      <w:pPr>
        <w:pStyle w:val="750"/>
        <w:ind w:firstLine="420"/>
        <w:spacing w:line="360" w:lineRule="auto"/>
        <w:rPr>
          <w:sz w:val="21"/>
          <w:szCs w:val="21"/>
        </w:rPr>
      </w:pPr>
      <w:r>
        <w:rPr>
          <w:sz w:val="21"/>
          <w:szCs w:val="21"/>
        </w:rPr>
        <w:t xml:space="preserve">15、向甲方提交年</w:t>
      </w:r>
      <w:r>
        <w:rPr>
          <w:rFonts w:hint="eastAsia"/>
          <w:sz w:val="21"/>
          <w:szCs w:val="21"/>
        </w:rPr>
        <w:t xml:space="preserve">、</w:t>
      </w:r>
      <w:r>
        <w:rPr>
          <w:sz w:val="21"/>
          <w:szCs w:val="21"/>
        </w:rPr>
        <w:t xml:space="preserve">季</w:t>
      </w:r>
      <w:r>
        <w:rPr>
          <w:rFonts w:hint="eastAsia"/>
          <w:sz w:val="21"/>
          <w:szCs w:val="21"/>
        </w:rPr>
        <w:t xml:space="preserve">、</w:t>
      </w:r>
      <w:r>
        <w:rPr>
          <w:sz w:val="21"/>
          <w:szCs w:val="21"/>
        </w:rPr>
        <w:t xml:space="preserve">月度工作总结和计划报告。</w:t>
      </w:r>
      <w:r>
        <w:rPr>
          <w:sz w:val="21"/>
          <w:szCs w:val="21"/>
        </w:rPr>
      </w:r>
      <w:r/>
    </w:p>
    <w:p>
      <w:pPr>
        <w:pStyle w:val="750"/>
        <w:ind w:firstLine="420"/>
        <w:spacing w:line="360" w:lineRule="auto"/>
        <w:rPr>
          <w:sz w:val="21"/>
          <w:szCs w:val="21"/>
        </w:rPr>
      </w:pPr>
      <w:r>
        <w:rPr>
          <w:sz w:val="21"/>
          <w:szCs w:val="21"/>
        </w:rPr>
        <w:t xml:space="preserve">16、因乙方原因（不可抗拒因素除外）而导致发生安全责任事故或导致甲方和任何第三方出现人员财产损失的，乙方自行承担有关责任，并作出相应赔偿，甲方有权追究乙方的违约责任。</w:t>
      </w:r>
      <w:r>
        <w:rPr>
          <w:sz w:val="21"/>
          <w:szCs w:val="21"/>
        </w:rPr>
      </w:r>
      <w:r/>
    </w:p>
    <w:p>
      <w:pPr>
        <w:pStyle w:val="750"/>
        <w:ind w:firstLine="420"/>
        <w:spacing w:line="360" w:lineRule="auto"/>
        <w:rPr>
          <w:sz w:val="21"/>
          <w:szCs w:val="21"/>
        </w:rPr>
      </w:pPr>
      <w:r>
        <w:rPr>
          <w:sz w:val="21"/>
          <w:szCs w:val="21"/>
        </w:rPr>
        <w:t xml:space="preserve">17、乙方应加强对其员工的职业安全保障，按照国家和当地政府的规定为其员工购买保险，及时支付员工的薪酬。其员工发生任何工伤、意外伤害、纠纷时，乙方应自行妥善处理，甲方不承担任何有关责任。</w:t>
      </w:r>
      <w:r>
        <w:rPr>
          <w:sz w:val="21"/>
          <w:szCs w:val="21"/>
        </w:rPr>
      </w:r>
      <w:r/>
    </w:p>
    <w:p>
      <w:pPr>
        <w:pStyle w:val="750"/>
        <w:ind w:firstLine="420"/>
        <w:spacing w:line="360" w:lineRule="auto"/>
        <w:rPr>
          <w:sz w:val="21"/>
          <w:szCs w:val="21"/>
        </w:rPr>
      </w:pPr>
      <w:r>
        <w:rPr>
          <w:sz w:val="21"/>
          <w:szCs w:val="21"/>
        </w:rPr>
        <w:t xml:space="preserve">18、须对安全、消防的突发事件进行应急处理（如盗窃、火灾等），并及时报告甲方主管部门和领导。</w:t>
      </w:r>
      <w:r>
        <w:rPr>
          <w:sz w:val="21"/>
          <w:szCs w:val="21"/>
        </w:rPr>
      </w:r>
      <w:r/>
    </w:p>
    <w:p>
      <w:pPr>
        <w:pStyle w:val="750"/>
        <w:ind w:firstLine="420"/>
        <w:spacing w:line="360" w:lineRule="auto"/>
        <w:rPr>
          <w:sz w:val="21"/>
          <w:szCs w:val="21"/>
        </w:rPr>
      </w:pPr>
      <w:r>
        <w:rPr>
          <w:sz w:val="21"/>
          <w:szCs w:val="21"/>
        </w:rPr>
        <w:t xml:space="preserve">19、乙方人员要统一着装，衣帽整洁，遵守甲方各项内部规章制度，负有对甲方各项信息的保密义务。</w:t>
      </w:r>
      <w:r>
        <w:rPr>
          <w:sz w:val="21"/>
          <w:szCs w:val="21"/>
        </w:rPr>
      </w:r>
      <w:r/>
    </w:p>
    <w:p>
      <w:pPr>
        <w:pStyle w:val="750"/>
        <w:ind w:firstLine="420"/>
        <w:spacing w:line="360" w:lineRule="auto"/>
        <w:rPr>
          <w:sz w:val="21"/>
          <w:szCs w:val="21"/>
        </w:rPr>
      </w:pPr>
      <w:r>
        <w:rPr>
          <w:sz w:val="21"/>
          <w:szCs w:val="21"/>
        </w:rPr>
        <w:t xml:space="preserve">20、乙方使用的设备及相关办公用品由乙方自行负责。</w:t>
      </w:r>
      <w:r>
        <w:rPr>
          <w:sz w:val="21"/>
          <w:szCs w:val="21"/>
        </w:rPr>
      </w:r>
      <w:r/>
    </w:p>
    <w:p>
      <w:pPr>
        <w:pStyle w:val="750"/>
        <w:ind w:firstLine="420"/>
        <w:spacing w:line="360" w:lineRule="auto"/>
        <w:rPr>
          <w:rFonts w:hint="eastAsia"/>
          <w:sz w:val="21"/>
          <w:szCs w:val="21"/>
        </w:rPr>
      </w:pPr>
      <w:r>
        <w:rPr>
          <w:sz w:val="21"/>
          <w:szCs w:val="21"/>
        </w:rPr>
        <w:t xml:space="preserve">21、招标文件及法规政策规定的乙方应有的其它权利和义务。</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第六条 合同的变更和终止</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1、本合同一经签订，甲乙双方不得擅自变更、中止或终止合同。</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2、除发生法律规定的不能预见、不能避免并不能克服的客观情况外，甲乙双方不得放弃或拒绝履行合同。</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3、出现下列情</w:t>
      </w:r>
      <w:r>
        <w:rPr>
          <w:rFonts w:hint="eastAsia"/>
          <w:sz w:val="21"/>
          <w:szCs w:val="21"/>
        </w:rPr>
        <w:t xml:space="preserve">形之一的，甲方有权单方解除合同：（1）乙方严重违反合同约定，经甲方书面通知后在合理期限内未整改的；（2）乙方考核得分低于60分的；（3）乙方因自身原因无法继续履行合同义务，或存在重大安全、质量事故的；（4）法律法规规定的其他可以解除合同的情形。</w:t>
      </w:r>
      <w:r>
        <w:rPr>
          <w:rFonts w:hint="eastAsia"/>
          <w:sz w:val="21"/>
          <w:szCs w:val="21"/>
        </w:rPr>
      </w:r>
      <w:r/>
    </w:p>
    <w:p>
      <w:pPr>
        <w:pStyle w:val="750"/>
        <w:ind w:firstLine="420"/>
        <w:spacing w:line="360" w:lineRule="auto"/>
        <w:rPr>
          <w:sz w:val="21"/>
          <w:szCs w:val="21"/>
        </w:rPr>
      </w:pPr>
      <w:r>
        <w:rPr>
          <w:rFonts w:hint="eastAsia"/>
          <w:sz w:val="21"/>
          <w:szCs w:val="21"/>
        </w:rPr>
        <w:t xml:space="preserve">合同解除后，乙方应在甲方要求的期限内完成工作交接，结算已完成服务的费用，退还甲方财产（若有）。合同解除不影响甲方追究乙方违约责任及损失赔偿权利，甲方有权在未付服务费中扣除应支付的违约金、损失赔偿等相关费用。</w:t>
      </w:r>
      <w:r>
        <w:rPr>
          <w:sz w:val="21"/>
          <w:szCs w:val="21"/>
        </w:rPr>
      </w:r>
      <w:r/>
    </w:p>
    <w:p>
      <w:pPr>
        <w:pStyle w:val="750"/>
        <w:ind w:firstLine="422"/>
        <w:spacing w:line="360" w:lineRule="auto"/>
        <w:rPr>
          <w:rFonts w:hint="eastAsia"/>
          <w:b/>
          <w:bCs/>
          <w:sz w:val="21"/>
          <w:szCs w:val="21"/>
        </w:rPr>
      </w:pPr>
      <w:r>
        <w:rPr>
          <w:rFonts w:hint="eastAsia"/>
          <w:b/>
          <w:bCs/>
          <w:sz w:val="21"/>
          <w:szCs w:val="21"/>
        </w:rPr>
        <w:t xml:space="preserve">第七条 合同的转让</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1、乙方不得擅自部分或全部转让其应履行的合同义务。</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2、乙方在履行合同过程中，不得将服务项目</w:t>
      </w:r>
      <w:r>
        <w:rPr>
          <w:rFonts w:hint="eastAsia"/>
          <w:sz w:val="21"/>
          <w:szCs w:val="21"/>
        </w:rPr>
        <w:t xml:space="preserve">全部或部分</w:t>
      </w:r>
      <w:r>
        <w:rPr>
          <w:rFonts w:hint="eastAsia"/>
          <w:sz w:val="21"/>
          <w:szCs w:val="21"/>
        </w:rPr>
        <w:t xml:space="preserve">委托给第三方。</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第八条 违约责任</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1、甲方违约责任</w:t>
      </w:r>
      <w:r>
        <w:rPr>
          <w:rFonts w:hint="eastAsia"/>
          <w:sz w:val="21"/>
          <w:szCs w:val="21"/>
        </w:rPr>
      </w:r>
      <w:r/>
    </w:p>
    <w:p>
      <w:pPr>
        <w:pStyle w:val="750"/>
        <w:ind w:firstLine="420"/>
        <w:spacing w:line="360" w:lineRule="auto"/>
        <w:rPr>
          <w:sz w:val="21"/>
          <w:szCs w:val="21"/>
        </w:rPr>
      </w:pPr>
      <w:r>
        <w:rPr>
          <w:sz w:val="21"/>
          <w:szCs w:val="21"/>
        </w:rPr>
        <w:t xml:space="preserve">（1）由于甲方变更计划，或未按期提供服务必须的材料、工作条件，而造成乙方工作量的增加，甲方应按乙方实际增加的工作量（以乙方已提供的成果为准）支付乙方增加工作量的费用。</w:t>
      </w:r>
      <w:r>
        <w:rPr>
          <w:sz w:val="21"/>
          <w:szCs w:val="21"/>
        </w:rPr>
      </w:r>
      <w:r/>
    </w:p>
    <w:p>
      <w:pPr>
        <w:pStyle w:val="750"/>
        <w:ind w:firstLine="420"/>
        <w:spacing w:line="360" w:lineRule="auto"/>
        <w:rPr>
          <w:sz w:val="21"/>
          <w:szCs w:val="21"/>
        </w:rPr>
      </w:pPr>
      <w:r>
        <w:rPr>
          <w:sz w:val="21"/>
          <w:szCs w:val="21"/>
        </w:rPr>
        <w:t xml:space="preserve">（2）在合同履行期间，甲方要求终止或解除合同（仅指非乙方原因造成），甲方应按合同价的5%支付乙方违约金。</w:t>
      </w:r>
      <w:r>
        <w:rPr>
          <w:sz w:val="21"/>
          <w:szCs w:val="21"/>
        </w:rPr>
      </w:r>
      <w:r/>
    </w:p>
    <w:p>
      <w:pPr>
        <w:pStyle w:val="750"/>
        <w:ind w:firstLine="420"/>
        <w:spacing w:line="360" w:lineRule="auto"/>
        <w:rPr>
          <w:rFonts w:hint="eastAsia"/>
          <w:sz w:val="21"/>
          <w:szCs w:val="21"/>
        </w:rPr>
      </w:pPr>
      <w:r>
        <w:rPr>
          <w:sz w:val="21"/>
          <w:szCs w:val="21"/>
        </w:rPr>
        <w:t xml:space="preserve">（3）甲方逾期付款的</w:t>
      </w:r>
      <w:r>
        <w:rPr>
          <w:rFonts w:hint="eastAsia"/>
          <w:sz w:val="21"/>
          <w:szCs w:val="21"/>
        </w:rPr>
        <w:t xml:space="preserve">（</w:t>
      </w:r>
      <w:r>
        <w:rPr>
          <w:rFonts w:hint="eastAsia"/>
          <w:sz w:val="21"/>
          <w:szCs w:val="21"/>
        </w:rPr>
        <w:t xml:space="preserve">仅指非因乙方原因导致逾期</w:t>
      </w:r>
      <w:r>
        <w:rPr>
          <w:rFonts w:hint="eastAsia"/>
          <w:sz w:val="21"/>
          <w:szCs w:val="21"/>
        </w:rPr>
        <w:t xml:space="preserve">）</w:t>
      </w:r>
      <w:r>
        <w:rPr>
          <w:sz w:val="21"/>
          <w:szCs w:val="21"/>
        </w:rPr>
        <w:t xml:space="preserve">，应按照逾期付款金额的每天万分之四支付逾期付款违约金。</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2、乙方违约责任</w:t>
      </w:r>
      <w:r>
        <w:rPr>
          <w:rFonts w:hint="eastAsia"/>
          <w:sz w:val="21"/>
          <w:szCs w:val="21"/>
        </w:rPr>
      </w:r>
      <w:r/>
    </w:p>
    <w:p>
      <w:pPr>
        <w:pStyle w:val="750"/>
        <w:ind w:firstLine="420"/>
        <w:spacing w:line="360" w:lineRule="auto"/>
        <w:rPr>
          <w:sz w:val="21"/>
        </w:rPr>
      </w:pPr>
      <w:r>
        <w:rPr>
          <w:sz w:val="21"/>
        </w:rPr>
        <w:t xml:space="preserve">（1）如果乙方将工作任务转包或者未经甲方同意非法分包，除由有关部门给予处罚外，甲方将按合同价的</w:t>
      </w:r>
      <w:r>
        <w:rPr>
          <w:rFonts w:hint="eastAsia"/>
          <w:sz w:val="21"/>
        </w:rPr>
        <w:t xml:space="preserve">20</w:t>
      </w:r>
      <w:r>
        <w:rPr>
          <w:sz w:val="21"/>
        </w:rPr>
        <w:t xml:space="preserve">%扣除乙方的违约金</w:t>
      </w:r>
      <w:r>
        <w:rPr>
          <w:rFonts w:hint="eastAsia"/>
          <w:sz w:val="21"/>
        </w:rPr>
        <w:t xml:space="preserve">并要求乙方限期整改，乙方拒绝整改或整改不合格的，甲方有权终止合同</w:t>
      </w:r>
      <w:r>
        <w:rPr>
          <w:sz w:val="21"/>
        </w:rPr>
        <w:t xml:space="preserve">。</w:t>
      </w:r>
      <w:r>
        <w:rPr>
          <w:sz w:val="21"/>
        </w:rPr>
      </w:r>
      <w:r/>
    </w:p>
    <w:p>
      <w:pPr>
        <w:pStyle w:val="750"/>
        <w:ind w:firstLine="420"/>
        <w:spacing w:line="360" w:lineRule="auto"/>
        <w:rPr>
          <w:sz w:val="21"/>
        </w:rPr>
      </w:pPr>
      <w:r>
        <w:rPr>
          <w:sz w:val="21"/>
        </w:rPr>
        <w:t xml:space="preserve">（2）如果乙方未能按期提供服务，则每延期1天，甲方将按合同总金额的0.5%扣除乙方的违约金，并由乙方承担由此造成的全部损失。</w:t>
      </w:r>
      <w:r>
        <w:rPr>
          <w:sz w:val="21"/>
        </w:rPr>
      </w:r>
      <w:r/>
    </w:p>
    <w:p>
      <w:pPr>
        <w:pStyle w:val="750"/>
        <w:ind w:firstLine="420"/>
        <w:spacing w:line="360" w:lineRule="auto"/>
        <w:rPr>
          <w:sz w:val="21"/>
        </w:rPr>
      </w:pPr>
      <w:r>
        <w:rPr>
          <w:sz w:val="21"/>
        </w:rPr>
        <w:t xml:space="preserve">（3）如乙方造成食物中毒等食源性疾病的发生或其他事故，甲方可按合同价的5%计扣乙方的违约金，视情节严重者，甲方有权终止合同，并承担赔偿责任。</w:t>
      </w:r>
      <w:r>
        <w:rPr>
          <w:sz w:val="21"/>
        </w:rPr>
      </w:r>
      <w:r/>
    </w:p>
    <w:p>
      <w:pPr>
        <w:pStyle w:val="750"/>
        <w:ind w:firstLine="420"/>
        <w:spacing w:line="360" w:lineRule="auto"/>
        <w:rPr>
          <w:sz w:val="21"/>
        </w:rPr>
      </w:pPr>
      <w:r>
        <w:rPr>
          <w:sz w:val="21"/>
        </w:rPr>
        <w:t xml:space="preserve">（4）乙方不服从或不配合甲方管理人员的工作安排的</w:t>
      </w:r>
      <w:r>
        <w:rPr>
          <w:rFonts w:hint="eastAsia"/>
          <w:sz w:val="21"/>
        </w:rPr>
        <w:t xml:space="preserve">，</w:t>
      </w:r>
      <w:r>
        <w:rPr>
          <w:sz w:val="21"/>
        </w:rPr>
        <w:t xml:space="preserve">甲方可按合同价的1%</w:t>
      </w:r>
      <w:r>
        <w:rPr>
          <w:rFonts w:hint="eastAsia"/>
          <w:sz w:val="21"/>
        </w:rPr>
        <w:t xml:space="preserve">每次</w:t>
      </w:r>
      <w:r>
        <w:rPr>
          <w:sz w:val="21"/>
        </w:rPr>
        <w:t xml:space="preserve">计扣乙方的违约金，视情节严重者，甲方有权终止合同。</w:t>
      </w:r>
      <w:r>
        <w:rPr>
          <w:sz w:val="21"/>
        </w:rPr>
      </w:r>
      <w:r/>
    </w:p>
    <w:p>
      <w:pPr>
        <w:pStyle w:val="750"/>
        <w:ind w:firstLine="420"/>
        <w:spacing w:line="360" w:lineRule="auto"/>
        <w:rPr>
          <w:sz w:val="21"/>
        </w:rPr>
      </w:pPr>
      <w:r>
        <w:rPr>
          <w:sz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rPr>
          <w:sz w:val="21"/>
        </w:rPr>
      </w:r>
      <w:r/>
    </w:p>
    <w:p>
      <w:pPr>
        <w:pStyle w:val="750"/>
        <w:ind w:firstLine="420"/>
        <w:spacing w:line="360" w:lineRule="auto"/>
        <w:rPr>
          <w:sz w:val="21"/>
        </w:rPr>
      </w:pPr>
      <w:r>
        <w:rPr>
          <w:sz w:val="21"/>
        </w:rPr>
        <w:t xml:space="preserve">3、责任的期限</w:t>
      </w:r>
      <w:r>
        <w:rPr>
          <w:sz w:val="21"/>
        </w:rPr>
      </w:r>
      <w:r/>
    </w:p>
    <w:p>
      <w:pPr>
        <w:pStyle w:val="750"/>
        <w:ind w:firstLine="420"/>
        <w:spacing w:line="360" w:lineRule="auto"/>
        <w:rPr>
          <w:sz w:val="21"/>
        </w:rPr>
      </w:pPr>
      <w:r>
        <w:rPr>
          <w:sz w:val="21"/>
        </w:rPr>
        <w:t xml:space="preserve">乙方与甲方双方的责任与义务期限为合同协议书或合同条款规定的时间范围。</w:t>
      </w:r>
      <w:r>
        <w:rPr>
          <w:sz w:val="21"/>
        </w:rPr>
      </w:r>
      <w:r/>
    </w:p>
    <w:p>
      <w:pPr>
        <w:pStyle w:val="750"/>
        <w:ind w:firstLine="420"/>
        <w:spacing w:line="360" w:lineRule="auto"/>
        <w:rPr>
          <w:rFonts w:hint="eastAsia"/>
          <w:sz w:val="21"/>
          <w:szCs w:val="21"/>
        </w:rPr>
      </w:pPr>
      <w:r>
        <w:rPr>
          <w:sz w:val="21"/>
        </w:rPr>
        <w:t xml:space="preserve">4、其他未尽事宜，以《民法典》和《政府采购法》等有关法律法规规定为准，无相关规定的，双方协商解决。</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第九条 不可抗力</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甲、乙方中任何一方，因不可抗力不能按时或完全履行合同的，应24小时</w:t>
      </w:r>
      <w:r>
        <w:rPr>
          <w:rFonts w:hint="eastAsia"/>
          <w:sz w:val="21"/>
          <w:szCs w:val="21"/>
        </w:rPr>
        <w:t xml:space="preserve">内通知对方，并在10个工作日内提供相应证明。未履行的部分是否继续履行、如何履行等问题，可由双方初步协商，并向主管部门和政府采购管理部门报告。确定为不可抗力原因造成的损失，免予承担责任。</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因合同一方迟延履行后发生不可抗力的，不能免除责任。</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第十条 争议的解决</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1、因履行本合同引起的或与本合同有关的争议，甲、乙双方应通过友好协商解决。</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2、经协商不能解决的争议，双方可采取以下第（1）种方式解决争议：</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（1）向甲方所在地有管辖权的人民法院提起诉讼；</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（2）向甲方所在地仲裁委员会按其仲裁规则申请仲裁。</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3、在法院审理和仲裁期间，除有争议部分外，本合同其他部分可以履行的仍应按合同条款继续履行。</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4、因解决争议产生的律师费、保全费、鉴定费、差旅费等实现权利的费用，由违约方全额承担。</w:t>
      </w:r>
      <w:r>
        <w:rPr>
          <w:rFonts w:hint="eastAsia"/>
          <w:sz w:val="21"/>
          <w:szCs w:val="21"/>
        </w:rPr>
      </w:r>
      <w:r/>
    </w:p>
    <w:p>
      <w:pPr>
        <w:pStyle w:val="750"/>
        <w:ind w:firstLine="422"/>
        <w:spacing w:line="360" w:lineRule="auto"/>
        <w:rPr>
          <w:rFonts w:hint="eastAsia"/>
          <w:b/>
          <w:bCs/>
          <w:sz w:val="21"/>
          <w:szCs w:val="21"/>
        </w:rPr>
      </w:pPr>
      <w:r>
        <w:rPr>
          <w:rFonts w:hint="eastAsia"/>
          <w:b/>
          <w:bCs/>
          <w:sz w:val="21"/>
          <w:szCs w:val="21"/>
        </w:rPr>
        <w:t xml:space="preserve">第十一条 合同生效及其他</w:t>
      </w:r>
      <w:r>
        <w:rPr>
          <w:rFonts w:hint="eastAsia"/>
          <w:b/>
          <w:bCs/>
          <w:sz w:val="21"/>
          <w:szCs w:val="21"/>
        </w:rPr>
      </w:r>
      <w:r/>
    </w:p>
    <w:p>
      <w:pPr>
        <w:pStyle w:val="750"/>
        <w:ind w:firstLine="420"/>
        <w:spacing w:line="360" w:lineRule="auto"/>
        <w:rPr>
          <w:rFonts w:hint="eastAsia"/>
          <w:sz w:val="21"/>
          <w:szCs w:val="21"/>
        </w:rPr>
      </w:pPr>
      <w:r>
        <w:rPr>
          <w:rFonts w:hint="eastAsia"/>
          <w:sz w:val="21"/>
          <w:szCs w:val="21"/>
        </w:rPr>
        <w:t xml:space="preserve">1、经甲乙双方授权代表签字并加盖公章后即生效。</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2、本合同一式五份，甲乙双方各执二份，代理机构执一份存档。</w:t>
      </w:r>
      <w:r>
        <w:rPr>
          <w:rFonts w:hint="eastAsia"/>
          <w:sz w:val="21"/>
          <w:szCs w:val="21"/>
        </w:rPr>
      </w:r>
      <w:r/>
    </w:p>
    <w:p>
      <w:pPr>
        <w:pStyle w:val="750"/>
        <w:ind w:firstLine="420"/>
        <w:spacing w:line="360" w:lineRule="auto"/>
        <w:rPr>
          <w:sz w:val="21"/>
          <w:szCs w:val="21"/>
        </w:rPr>
      </w:pPr>
      <w:r>
        <w:rPr>
          <w:sz w:val="21"/>
          <w:szCs w:val="21"/>
        </w:rPr>
        <w:t xml:space="preserve">3、履约保证金</w:t>
      </w:r>
      <w:r>
        <w:rPr>
          <w:sz w:val="21"/>
          <w:szCs w:val="21"/>
        </w:rPr>
      </w:r>
      <w:r/>
    </w:p>
    <w:p>
      <w:pPr>
        <w:pStyle w:val="750"/>
        <w:ind w:firstLine="420"/>
        <w:spacing w:line="360" w:lineRule="auto"/>
        <w:rPr>
          <w:sz w:val="21"/>
          <w:szCs w:val="21"/>
        </w:rPr>
      </w:pPr>
      <w:r>
        <w:rPr>
          <w:sz w:val="21"/>
          <w:szCs w:val="21"/>
        </w:rPr>
        <w:t xml:space="preserve">（1）乙方应在合同签订时，按招标文件的约定，向甲方交纳履约保证金，履约保证金为中标金额的3%，履约保证金有效期应不低于合同有效期。乙方可自主选择以支票、汇票、本票、保函等非现金形式缴纳或提交，合</w:t>
      </w:r>
      <w:r>
        <w:rPr>
          <w:sz w:val="21"/>
          <w:szCs w:val="21"/>
        </w:rPr>
        <w:t xml:space="preserve">同签订前乙方支付，合同履行完毕后十五天内甲方返还乙方（无息）。</w:t>
      </w:r>
      <w:r>
        <w:rPr>
          <w:sz w:val="21"/>
          <w:szCs w:val="21"/>
        </w:rPr>
      </w:r>
      <w:r/>
    </w:p>
    <w:p>
      <w:pPr>
        <w:pStyle w:val="750"/>
        <w:ind w:firstLine="420"/>
        <w:spacing w:line="360" w:lineRule="auto"/>
        <w:rPr>
          <w:sz w:val="21"/>
          <w:szCs w:val="21"/>
        </w:rPr>
      </w:pPr>
      <w:r>
        <w:rPr>
          <w:sz w:val="21"/>
          <w:szCs w:val="21"/>
        </w:rPr>
        <w:t xml:space="preserve">（2）乙方不履行合同的，履约保证金不予退还，给甲方造成的损失超过履约保证金数额的，还应当对超过部分予以赔偿。但因不可抗力不能履行合同的，不适应用此款规定。</w:t>
      </w:r>
      <w:r>
        <w:rPr>
          <w:sz w:val="21"/>
          <w:szCs w:val="21"/>
        </w:rPr>
      </w:r>
      <w:r/>
    </w:p>
    <w:p>
      <w:pPr>
        <w:pStyle w:val="750"/>
        <w:ind w:firstLine="420"/>
        <w:spacing w:line="360" w:lineRule="auto"/>
        <w:rPr>
          <w:rFonts w:hint="eastAsia"/>
          <w:sz w:val="21"/>
          <w:szCs w:val="21"/>
        </w:rPr>
      </w:pPr>
      <w:r>
        <w:rPr>
          <w:rFonts w:hint="eastAsia"/>
          <w:sz w:val="21"/>
          <w:szCs w:val="21"/>
        </w:rPr>
        <w:t xml:space="preserve">4、未尽事宜，双方可签订补充协议，补充协议是本合同不可分割的组成部分，具有本合同同等的法律效力。</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5、本合同未尽事宜应按《中华人民共和国民法典》、《中华人民共和国政府采购法》以及其相关法律、法规之规定解释。</w:t>
      </w:r>
      <w:r>
        <w:rPr>
          <w:rFonts w:hint="eastAsia"/>
          <w:sz w:val="21"/>
          <w:szCs w:val="21"/>
        </w:rPr>
      </w:r>
      <w:r/>
    </w:p>
    <w:p>
      <w:pPr>
        <w:pStyle w:val="750"/>
        <w:ind w:firstLine="420"/>
        <w:spacing w:line="360" w:lineRule="auto"/>
        <w:rPr>
          <w:sz w:val="21"/>
          <w:szCs w:val="21"/>
        </w:rPr>
      </w:pPr>
      <w:r>
        <w:rPr>
          <w:sz w:val="21"/>
          <w:szCs w:val="21"/>
        </w:rPr>
      </w:r>
      <w:r/>
    </w:p>
    <w:p>
      <w:pPr>
        <w:pStyle w:val="750"/>
        <w:ind w:firstLine="420"/>
        <w:spacing w:line="360" w:lineRule="auto"/>
        <w:rPr>
          <w:rFonts w:hint="eastAsia"/>
          <w:sz w:val="21"/>
          <w:szCs w:val="21"/>
        </w:rPr>
      </w:pPr>
      <w:r>
        <w:rPr>
          <w:rFonts w:hint="eastAsia"/>
          <w:sz w:val="21"/>
          <w:szCs w:val="21"/>
        </w:rPr>
        <w:t xml:space="preserve">甲方（采购人）：（盖章）         </w:t>
      </w:r>
      <w:r>
        <w:rPr>
          <w:rFonts w:hint="eastAsia"/>
          <w:sz w:val="21"/>
          <w:szCs w:val="21"/>
        </w:rPr>
        <w:t xml:space="preserve">    </w:t>
      </w:r>
      <w:r>
        <w:rPr>
          <w:rFonts w:hint="eastAsia"/>
          <w:sz w:val="21"/>
          <w:szCs w:val="21"/>
        </w:rPr>
        <w:t xml:space="preserve">乙方（供应商）：（盖章）</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代表人：</w:t>
      </w:r>
      <w:r>
        <w:rPr>
          <w:rFonts w:hint="eastAsia"/>
          <w:sz w:val="21"/>
          <w:szCs w:val="21"/>
        </w:rPr>
        <w:tab/>
      </w:r>
      <w:r>
        <w:rPr>
          <w:rFonts w:hint="eastAsia"/>
          <w:sz w:val="21"/>
          <w:szCs w:val="21"/>
        </w:rPr>
        <w:t xml:space="preserve">                         代表人：</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日期： 年 月 日                    </w:t>
      </w:r>
      <w:r>
        <w:rPr>
          <w:rFonts w:hint="eastAsia"/>
          <w:sz w:val="21"/>
          <w:szCs w:val="21"/>
        </w:rPr>
        <w:t xml:space="preserve">  </w:t>
      </w:r>
      <w:r>
        <w:rPr>
          <w:rFonts w:hint="eastAsia"/>
          <w:sz w:val="21"/>
          <w:szCs w:val="21"/>
        </w:rPr>
        <w:t xml:space="preserve">日期：  年  月  日</w:t>
      </w:r>
      <w:r>
        <w:rPr>
          <w:rFonts w:hint="eastAsia"/>
          <w:sz w:val="21"/>
          <w:szCs w:val="21"/>
        </w:rPr>
      </w:r>
      <w:r/>
    </w:p>
    <w:p>
      <w:pPr>
        <w:pStyle w:val="750"/>
        <w:ind w:firstLine="420"/>
        <w:spacing w:line="360" w:lineRule="auto"/>
        <w:rPr>
          <w:rFonts w:hint="eastAsia"/>
          <w:sz w:val="21"/>
          <w:szCs w:val="21"/>
        </w:rPr>
      </w:pP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备案方：</w:t>
      </w:r>
      <w:r>
        <w:rPr>
          <w:rFonts w:hint="eastAsia"/>
          <w:sz w:val="21"/>
          <w:szCs w:val="21"/>
        </w:rPr>
      </w:r>
      <w:r/>
    </w:p>
    <w:p>
      <w:pPr>
        <w:pStyle w:val="750"/>
        <w:ind w:firstLine="420"/>
        <w:spacing w:line="360" w:lineRule="auto"/>
        <w:rPr>
          <w:sz w:val="21"/>
          <w:szCs w:val="21"/>
        </w:rPr>
      </w:pPr>
      <w:r>
        <w:rPr>
          <w:rFonts w:hint="eastAsia"/>
          <w:sz w:val="21"/>
          <w:szCs w:val="21"/>
        </w:rPr>
        <w:t xml:space="preserve">日期： </w:t>
      </w:r>
      <w:r>
        <w:rPr>
          <w:rFonts w:hint="eastAsia"/>
          <w:sz w:val="21"/>
          <w:szCs w:val="21"/>
        </w:rPr>
        <w:t xml:space="preserve">  </w:t>
      </w:r>
      <w:r>
        <w:rPr>
          <w:rFonts w:hint="eastAsia"/>
          <w:sz w:val="21"/>
          <w:szCs w:val="21"/>
        </w:rPr>
        <w:t xml:space="preserve">年 </w:t>
      </w:r>
      <w:r>
        <w:rPr>
          <w:rFonts w:hint="eastAsia"/>
          <w:sz w:val="21"/>
          <w:szCs w:val="21"/>
        </w:rPr>
        <w:t xml:space="preserve">  </w:t>
      </w:r>
      <w:r>
        <w:rPr>
          <w:rFonts w:hint="eastAsia"/>
          <w:sz w:val="21"/>
          <w:szCs w:val="21"/>
        </w:rPr>
        <w:t xml:space="preserve">月 </w:t>
      </w:r>
      <w:r>
        <w:rPr>
          <w:rFonts w:hint="eastAsia"/>
          <w:sz w:val="21"/>
          <w:szCs w:val="21"/>
        </w:rPr>
        <w:t xml:space="preserve">  </w:t>
      </w:r>
      <w:r>
        <w:rPr>
          <w:rFonts w:hint="eastAsia"/>
          <w:sz w:val="21"/>
          <w:szCs w:val="21"/>
        </w:rPr>
        <w:t xml:space="preserve">日</w:t>
      </w:r>
      <w:r>
        <w:rPr>
          <w:sz w:val="21"/>
          <w:szCs w:val="21"/>
        </w:rPr>
      </w:r>
      <w:r/>
    </w:p>
    <w:p>
      <w:pPr>
        <w:pStyle w:val="750"/>
        <w:spacing w:line="360" w:lineRule="auto"/>
        <w:rPr>
          <w:rFonts w:hint="eastAsia"/>
          <w:b/>
          <w:bCs/>
          <w:sz w:val="21"/>
          <w:szCs w:val="21"/>
        </w:rPr>
      </w:pPr>
      <w:r>
        <w:rPr>
          <w:rFonts w:hint="eastAsia"/>
          <w:b/>
          <w:bCs/>
          <w:sz w:val="21"/>
          <w:szCs w:val="21"/>
        </w:rPr>
        <w:br w:type="page" w:clear="all"/>
      </w:r>
      <w:r>
        <w:rPr>
          <w:rFonts w:hint="eastAsia"/>
          <w:b/>
          <w:bCs/>
          <w:sz w:val="21"/>
          <w:szCs w:val="21"/>
        </w:rPr>
        <w:t xml:space="preserve">附件：考核表</w:t>
      </w:r>
      <w:r>
        <w:rPr>
          <w:rFonts w:hint="eastAsia"/>
          <w:b/>
          <w:bCs/>
          <w:sz w:val="21"/>
          <w:szCs w:val="21"/>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120" w:type="dxa"/>
          <w:right w:w="60" w:type="dxa"/>
          <w:bottom w:w="120" w:type="dxa"/>
        </w:tblCellMar>
        <w:tblLook w:val="04A0" w:firstRow="1" w:lastRow="0" w:firstColumn="1" w:lastColumn="0" w:noHBand="0" w:noVBand="1"/>
      </w:tblPr>
      <w:tblGrid>
        <w:gridCol w:w="1472"/>
        <w:gridCol w:w="2636"/>
        <w:gridCol w:w="872"/>
        <w:gridCol w:w="1382"/>
        <w:gridCol w:w="1368"/>
        <w:gridCol w:w="1114"/>
        <w:gridCol w:w="1138"/>
      </w:tblGrid>
      <w:tr>
        <w:trPr>
          <w:trHeight w:val="572"/>
        </w:trPr>
        <w:tc>
          <w:tcPr>
            <w:gridSpan w:val="2"/>
            <w:tcBorders>
              <w:top w:val="single" w:color="000000" w:sz="8" w:space="0"/>
              <w:left w:val="single" w:color="000000" w:sz="8" w:space="0"/>
              <w:bottom w:val="single" w:color="000000" w:sz="8" w:space="0"/>
              <w:right w:val="single" w:color="000000" w:sz="8" w:space="0"/>
            </w:tcBorders>
            <w:tcW w:w="2057" w:type="pct"/>
            <w:vAlign w:val="center"/>
            <w:textDirection w:val="lrTb"/>
            <w:noWrap w:val="false"/>
          </w:tcPr>
          <w:p>
            <w:pPr>
              <w:pStyle w:val="750"/>
              <w:spacing w:line="300" w:lineRule="exact"/>
              <w:rPr>
                <w:sz w:val="21"/>
                <w:szCs w:val="21"/>
              </w:rPr>
            </w:pPr>
            <w:r>
              <w:rPr>
                <w:rFonts w:hint="eastAsia"/>
                <w:sz w:val="21"/>
                <w:szCs w:val="21"/>
              </w:rPr>
              <w:t xml:space="preserve">所属区域：太仓市浮桥镇</w:t>
            </w:r>
            <w:r>
              <w:rPr>
                <w:sz w:val="21"/>
                <w:szCs w:val="21"/>
              </w:rPr>
            </w:r>
            <w:r/>
          </w:p>
        </w:tc>
        <w:tc>
          <w:tcPr>
            <w:gridSpan w:val="5"/>
            <w:tcBorders>
              <w:top w:val="single" w:color="000000" w:sz="8" w:space="0"/>
              <w:left w:val="none" w:color="000000" w:sz="4" w:space="0"/>
              <w:bottom w:val="single" w:color="000000" w:sz="8" w:space="0"/>
              <w:right w:val="single" w:color="000000" w:sz="8" w:space="0"/>
            </w:tcBorders>
            <w:tcW w:w="2942" w:type="pct"/>
            <w:vAlign w:val="center"/>
            <w:textDirection w:val="lrTb"/>
            <w:noWrap w:val="false"/>
          </w:tcPr>
          <w:p>
            <w:pPr>
              <w:pStyle w:val="750"/>
              <w:spacing w:line="300" w:lineRule="exact"/>
              <w:rPr>
                <w:rFonts w:hint="eastAsia"/>
                <w:sz w:val="21"/>
                <w:szCs w:val="21"/>
              </w:rPr>
            </w:pPr>
            <w:r>
              <w:rPr>
                <w:rFonts w:hint="eastAsia"/>
                <w:sz w:val="21"/>
                <w:szCs w:val="21"/>
              </w:rPr>
              <w:t xml:space="preserve">所属区域/街道：</w:t>
            </w:r>
            <w:r>
              <w:rPr>
                <w:rFonts w:hint="eastAsia"/>
                <w:sz w:val="21"/>
                <w:szCs w:val="21"/>
              </w:rPr>
            </w:r>
            <w:r/>
          </w:p>
        </w:tc>
      </w:tr>
      <w:tr>
        <w:trPr>
          <w:trHeight w:val="582"/>
        </w:trPr>
        <w:tc>
          <w:tcPr>
            <w:gridSpan w:val="2"/>
            <w:tcBorders>
              <w:top w:val="single" w:color="000000" w:sz="8" w:space="0"/>
              <w:left w:val="single" w:color="000000" w:sz="8" w:space="0"/>
              <w:bottom w:val="single" w:color="000000" w:sz="8" w:space="0"/>
              <w:right w:val="single" w:color="000000" w:sz="8" w:space="0"/>
            </w:tcBorders>
            <w:tcW w:w="2057" w:type="pct"/>
            <w:vAlign w:val="center"/>
            <w:textDirection w:val="lrTb"/>
            <w:noWrap w:val="false"/>
          </w:tcPr>
          <w:p>
            <w:pPr>
              <w:pStyle w:val="750"/>
              <w:spacing w:line="300" w:lineRule="exact"/>
              <w:rPr>
                <w:rFonts w:hint="eastAsia"/>
                <w:sz w:val="21"/>
                <w:szCs w:val="21"/>
              </w:rPr>
            </w:pPr>
            <w:r>
              <w:rPr>
                <w:rFonts w:hint="eastAsia"/>
                <w:sz w:val="21"/>
                <w:szCs w:val="21"/>
              </w:rPr>
              <w:t xml:space="preserve">考核日期：</w:t>
            </w:r>
            <w:r>
              <w:rPr>
                <w:rFonts w:hint="eastAsia"/>
                <w:sz w:val="21"/>
                <w:szCs w:val="21"/>
              </w:rPr>
            </w:r>
            <w:r/>
          </w:p>
        </w:tc>
        <w:tc>
          <w:tcPr>
            <w:gridSpan w:val="5"/>
            <w:tcBorders>
              <w:top w:val="single" w:color="000000" w:sz="8" w:space="0"/>
              <w:left w:val="none" w:color="000000" w:sz="4" w:space="0"/>
              <w:bottom w:val="single" w:color="000000" w:sz="8" w:space="0"/>
              <w:right w:val="single" w:color="000000" w:sz="8" w:space="0"/>
            </w:tcBorders>
            <w:tcW w:w="2942" w:type="pct"/>
            <w:vAlign w:val="center"/>
            <w:textDirection w:val="lrTb"/>
            <w:noWrap w:val="false"/>
          </w:tcPr>
          <w:p>
            <w:pPr>
              <w:pStyle w:val="750"/>
              <w:spacing w:line="300" w:lineRule="exact"/>
              <w:rPr>
                <w:rFonts w:hint="eastAsia"/>
                <w:sz w:val="21"/>
                <w:szCs w:val="21"/>
              </w:rPr>
            </w:pPr>
            <w:r>
              <w:rPr>
                <w:rFonts w:hint="eastAsia"/>
                <w:sz w:val="21"/>
                <w:szCs w:val="21"/>
              </w:rPr>
              <w:t xml:space="preserve">考核人员：</w:t>
            </w:r>
            <w:r>
              <w:rPr>
                <w:rFonts w:hint="eastAsia"/>
                <w:sz w:val="21"/>
                <w:szCs w:val="21"/>
              </w:rPr>
            </w:r>
            <w:r/>
          </w:p>
        </w:tc>
      </w:tr>
      <w:tr>
        <w:trPr>
          <w:trHeight w:val="511"/>
        </w:trPr>
        <w:tc>
          <w:tcPr>
            <w:tcBorders>
              <w:top w:val="single" w:color="000000" w:sz="8" w:space="0"/>
              <w:left w:val="single" w:color="000000" w:sz="8" w:space="0"/>
              <w:bottom w:val="single" w:color="000000" w:sz="8" w:space="0"/>
              <w:right w:val="single" w:color="000000" w:sz="8" w:space="0"/>
            </w:tcBorders>
            <w:tcW w:w="737" w:type="pct"/>
            <w:vAlign w:val="center"/>
            <w:textDirection w:val="lrTb"/>
            <w:noWrap w:val="false"/>
          </w:tcPr>
          <w:p>
            <w:pPr>
              <w:pStyle w:val="750"/>
              <w:jc w:val="center"/>
              <w:spacing w:line="300" w:lineRule="exact"/>
              <w:rPr>
                <w:rFonts w:hint="eastAsia"/>
                <w:sz w:val="21"/>
                <w:szCs w:val="21"/>
              </w:rPr>
            </w:pPr>
            <w:r>
              <w:rPr>
                <w:rFonts w:hint="eastAsia"/>
                <w:sz w:val="21"/>
                <w:szCs w:val="21"/>
              </w:rPr>
              <w:t xml:space="preserve">考核项目</w:t>
            </w:r>
            <w:r>
              <w:rPr>
                <w:rFonts w:hint="eastAsia"/>
                <w:sz w:val="21"/>
                <w:szCs w:val="21"/>
              </w:rPr>
            </w:r>
            <w:r/>
          </w:p>
        </w:tc>
        <w:tc>
          <w:tcPr>
            <w:gridSpan w:val="4"/>
            <w:tcBorders>
              <w:top w:val="single" w:color="000000" w:sz="8" w:space="0"/>
              <w:left w:val="none" w:color="000000" w:sz="4" w:space="0"/>
              <w:bottom w:val="single" w:color="000000" w:sz="8" w:space="0"/>
              <w:right w:val="single" w:color="000000" w:sz="8" w:space="0"/>
            </w:tcBorders>
            <w:tcW w:w="3134" w:type="pct"/>
            <w:vAlign w:val="center"/>
            <w:textDirection w:val="lrTb"/>
            <w:noWrap w:val="false"/>
          </w:tcPr>
          <w:p>
            <w:pPr>
              <w:pStyle w:val="750"/>
              <w:jc w:val="center"/>
              <w:spacing w:line="300" w:lineRule="exact"/>
              <w:rPr>
                <w:rFonts w:hint="eastAsia"/>
                <w:sz w:val="21"/>
                <w:szCs w:val="21"/>
              </w:rPr>
            </w:pPr>
            <w:r>
              <w:rPr>
                <w:rFonts w:hint="eastAsia"/>
                <w:sz w:val="21"/>
                <w:szCs w:val="21"/>
              </w:rPr>
              <w:t xml:space="preserve">考核内容</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jc w:val="center"/>
              <w:spacing w:line="300" w:lineRule="exact"/>
              <w:rPr>
                <w:rFonts w:hint="eastAsia"/>
                <w:sz w:val="21"/>
                <w:szCs w:val="21"/>
              </w:rPr>
            </w:pPr>
            <w:r>
              <w:rPr>
                <w:rFonts w:hint="eastAsia"/>
                <w:sz w:val="21"/>
                <w:szCs w:val="21"/>
              </w:rPr>
              <w:t xml:space="preserve">扣分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jc w:val="center"/>
              <w:spacing w:line="300" w:lineRule="exact"/>
              <w:rPr>
                <w:rFonts w:hint="eastAsia"/>
                <w:sz w:val="21"/>
                <w:szCs w:val="21"/>
              </w:rPr>
            </w:pPr>
            <w:r>
              <w:rPr>
                <w:rFonts w:hint="eastAsia"/>
                <w:sz w:val="21"/>
                <w:szCs w:val="21"/>
              </w:rPr>
              <w:t xml:space="preserve">备注</w:t>
            </w:r>
            <w:r>
              <w:rPr>
                <w:rFonts w:hint="eastAsia"/>
                <w:sz w:val="21"/>
                <w:szCs w:val="21"/>
              </w:rPr>
            </w:r>
            <w:r/>
          </w:p>
        </w:tc>
      </w:tr>
      <w:tr>
        <w:trPr>
          <w:cantSplit/>
          <w:trHeight w:val="730"/>
        </w:trPr>
        <w:tc>
          <w:tcPr>
            <w:tcBorders>
              <w:top w:val="none" w:color="000000" w:sz="4" w:space="0"/>
              <w:left w:val="single" w:color="000000" w:sz="8" w:space="0"/>
              <w:bottom w:val="single" w:color="000000" w:sz="8" w:space="0"/>
              <w:right w:val="single" w:color="000000" w:sz="8" w:space="0"/>
            </w:tcBorders>
            <w:tcW w:w="737" w:type="pct"/>
            <w:vAlign w:val="center"/>
            <w:vMerge w:val="restart"/>
            <w:textDirection w:val="lrTb"/>
            <w:noWrap w:val="false"/>
          </w:tcPr>
          <w:p>
            <w:pPr>
              <w:pStyle w:val="750"/>
              <w:spacing w:line="300" w:lineRule="exact"/>
              <w:rPr>
                <w:rFonts w:hint="eastAsia"/>
                <w:sz w:val="21"/>
                <w:szCs w:val="21"/>
              </w:rPr>
            </w:pPr>
            <w:r>
              <w:rPr>
                <w:rFonts w:hint="eastAsia"/>
                <w:sz w:val="21"/>
                <w:szCs w:val="21"/>
              </w:rPr>
              <w:t xml:space="preserve">人员、车辆</w:t>
            </w:r>
            <w:r>
              <w:rPr>
                <w:rFonts w:hint="eastAsia"/>
                <w:sz w:val="21"/>
                <w:szCs w:val="21"/>
              </w:rPr>
            </w:r>
            <w:r/>
          </w:p>
          <w:p>
            <w:pPr>
              <w:pStyle w:val="750"/>
              <w:spacing w:line="300" w:lineRule="exact"/>
              <w:rPr>
                <w:rFonts w:hint="eastAsia"/>
                <w:sz w:val="21"/>
                <w:szCs w:val="21"/>
              </w:rPr>
            </w:pPr>
            <w:r>
              <w:rPr>
                <w:rFonts w:hint="eastAsia"/>
                <w:sz w:val="21"/>
                <w:szCs w:val="21"/>
              </w:rPr>
              <w:t xml:space="preserve">管理（40分）</w:t>
            </w:r>
            <w:r>
              <w:rPr>
                <w:rFonts w:hint="eastAsia"/>
                <w:sz w:val="21"/>
                <w:szCs w:val="21"/>
              </w:rPr>
            </w:r>
            <w:r/>
          </w:p>
        </w:tc>
        <w:tc>
          <w:tcPr>
            <w:gridSpan w:val="4"/>
            <w:tcBorders>
              <w:top w:val="single" w:color="000000" w:sz="8" w:space="0"/>
              <w:left w:val="none" w:color="000000" w:sz="4" w:space="0"/>
              <w:bottom w:val="single" w:color="000000" w:sz="8" w:space="0"/>
              <w:right w:val="single" w:color="000000" w:sz="8" w:space="0"/>
            </w:tcBorders>
            <w:tcW w:w="3134" w:type="pct"/>
            <w:vAlign w:val="center"/>
            <w:textDirection w:val="lrTb"/>
            <w:noWrap w:val="false"/>
          </w:tcPr>
          <w:p>
            <w:pPr>
              <w:pStyle w:val="750"/>
              <w:spacing w:line="300" w:lineRule="exact"/>
              <w:rPr>
                <w:rFonts w:hint="eastAsia"/>
                <w:sz w:val="21"/>
                <w:szCs w:val="21"/>
              </w:rPr>
            </w:pPr>
            <w:r>
              <w:rPr>
                <w:rFonts w:hint="eastAsia"/>
                <w:sz w:val="21"/>
                <w:szCs w:val="21"/>
              </w:rPr>
              <w:t xml:space="preserve">分类收运车辆未按苏州市环卫车辆统一规定喷涂，收运人员未穿着对应颜色、标识工作服，每次扣2分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top"/>
            <w:textDirection w:val="lrTb"/>
            <w:noWrap w:val="false"/>
          </w:tcPr>
          <w:p>
            <w:pPr>
              <w:pStyle w:val="750"/>
              <w:spacing w:line="300" w:lineRule="exact"/>
              <w:rPr>
                <w:rFonts w:hint="eastAsia"/>
                <w:sz w:val="21"/>
                <w:szCs w:val="21"/>
              </w:rPr>
            </w:pPr>
            <w:r>
              <w:rPr>
                <w:rFonts w:hint="eastAsia"/>
                <w:sz w:val="21"/>
                <w:szCs w:val="21"/>
              </w:rPr>
            </w:r>
            <w:r/>
          </w:p>
        </w:tc>
      </w:tr>
      <w:tr>
        <w:trPr>
          <w:cantSplit/>
          <w:trHeight w:val="700"/>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车辆不整洁，收集运输时混装混运或垃圾裸露、抛洒滴漏产生，每次扣2分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493"/>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车牌缺失、套牌或故意遮挡车牌每次扣5分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730"/>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收运人员怠工、粗暴作业、与人发生争执等不文明行为，每次扣5分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441"/>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不服从甲方管理、整改不及时，每次扣5分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589"/>
        </w:trPr>
        <w:tc>
          <w:tcPr>
            <w:tcBorders>
              <w:top w:val="none" w:color="000000" w:sz="4" w:space="0"/>
              <w:left w:val="single" w:color="000000" w:sz="8" w:space="0"/>
              <w:bottom w:val="single" w:color="000000" w:sz="8" w:space="0"/>
              <w:right w:val="single" w:color="000000" w:sz="8" w:space="0"/>
            </w:tcBorders>
            <w:tcW w:w="737" w:type="pct"/>
            <w:vAlign w:val="center"/>
            <w:vMerge w:val="restart"/>
            <w:textDirection w:val="lrTb"/>
            <w:noWrap w:val="false"/>
          </w:tcPr>
          <w:p>
            <w:pPr>
              <w:pStyle w:val="750"/>
              <w:spacing w:line="300" w:lineRule="exact"/>
              <w:rPr>
                <w:rFonts w:hint="eastAsia"/>
                <w:sz w:val="21"/>
                <w:szCs w:val="21"/>
              </w:rPr>
            </w:pPr>
            <w:r>
              <w:rPr>
                <w:rFonts w:hint="eastAsia"/>
                <w:sz w:val="21"/>
                <w:szCs w:val="21"/>
              </w:rPr>
              <w:t xml:space="preserve">收运管理（40分）</w:t>
            </w:r>
            <w:r>
              <w:rPr>
                <w:rFonts w:hint="eastAsia"/>
                <w:sz w:val="21"/>
                <w:szCs w:val="21"/>
              </w:rPr>
            </w:r>
            <w:r/>
          </w:p>
        </w:tc>
        <w:tc>
          <w:tcPr>
            <w:gridSpan w:val="4"/>
            <w:tcBorders>
              <w:top w:val="single" w:color="000000" w:sz="8" w:space="0"/>
              <w:left w:val="none" w:color="000000" w:sz="4" w:space="0"/>
              <w:bottom w:val="single" w:color="000000" w:sz="8" w:space="0"/>
              <w:right w:val="single" w:color="000000" w:sz="8" w:space="0"/>
            </w:tcBorders>
            <w:tcW w:w="3134" w:type="pct"/>
            <w:vAlign w:val="center"/>
            <w:textDirection w:val="lrTb"/>
            <w:noWrap w:val="false"/>
          </w:tcPr>
          <w:p>
            <w:pPr>
              <w:pStyle w:val="750"/>
              <w:spacing w:line="300" w:lineRule="exact"/>
              <w:rPr>
                <w:rFonts w:hint="eastAsia"/>
                <w:sz w:val="21"/>
                <w:szCs w:val="21"/>
              </w:rPr>
            </w:pPr>
            <w:r>
              <w:rPr>
                <w:rFonts w:hint="eastAsia"/>
                <w:sz w:val="21"/>
                <w:szCs w:val="21"/>
              </w:rPr>
              <w:t xml:space="preserve">有无满溢情况，每次扣5分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top"/>
            <w:textDirection w:val="lrTb"/>
            <w:noWrap w:val="false"/>
          </w:tcPr>
          <w:p>
            <w:pPr>
              <w:pStyle w:val="750"/>
              <w:spacing w:line="300" w:lineRule="exact"/>
              <w:rPr>
                <w:rFonts w:hint="eastAsia"/>
                <w:sz w:val="21"/>
                <w:szCs w:val="21"/>
              </w:rPr>
            </w:pPr>
            <w:r>
              <w:rPr>
                <w:rFonts w:hint="eastAsia"/>
                <w:sz w:val="21"/>
                <w:szCs w:val="21"/>
              </w:rPr>
            </w:r>
            <w:r/>
          </w:p>
        </w:tc>
      </w:tr>
      <w:tr>
        <w:trPr>
          <w:cantSplit/>
          <w:trHeight w:val="868"/>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餐厨（厨余）垃圾未在清运时间段及时清运或遗漏清运，每次扣2分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613"/>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餐厨（厨余）垃圾以桶换桶模式下，未置换相应空桶，每次扣2分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585"/>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收运时未轻拿、轻放，造成如环境污染情况严重，每次扣2分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581"/>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收运时及时清理桶里的餐厨（厨余）垃圾，不清运每次扣5分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732"/>
        </w:trPr>
        <w:tc>
          <w:tcPr>
            <w:tcBorders>
              <w:top w:val="none" w:color="000000" w:sz="4" w:space="0"/>
              <w:left w:val="single" w:color="000000" w:sz="8" w:space="0"/>
              <w:bottom w:val="single" w:color="000000" w:sz="8" w:space="0"/>
              <w:right w:val="single" w:color="000000" w:sz="8" w:space="0"/>
            </w:tcBorders>
            <w:tcW w:w="737" w:type="pct"/>
            <w:vAlign w:val="center"/>
            <w:vMerge w:val="restart"/>
            <w:textDirection w:val="lrTb"/>
            <w:noWrap w:val="false"/>
          </w:tcPr>
          <w:p>
            <w:pPr>
              <w:pStyle w:val="750"/>
              <w:spacing w:line="300" w:lineRule="exact"/>
              <w:rPr>
                <w:rFonts w:hint="eastAsia"/>
                <w:sz w:val="21"/>
                <w:szCs w:val="21"/>
              </w:rPr>
            </w:pPr>
            <w:r>
              <w:rPr>
                <w:rFonts w:hint="eastAsia"/>
                <w:sz w:val="21"/>
                <w:szCs w:val="21"/>
              </w:rPr>
              <w:t xml:space="preserve">台账管理（20分）</w:t>
            </w:r>
            <w:r>
              <w:rPr>
                <w:rFonts w:hint="eastAsia"/>
                <w:sz w:val="21"/>
                <w:szCs w:val="21"/>
              </w:rPr>
            </w:r>
            <w:r/>
          </w:p>
        </w:tc>
        <w:tc>
          <w:tcPr>
            <w:gridSpan w:val="4"/>
            <w:tcBorders>
              <w:top w:val="single" w:color="000000" w:sz="8" w:space="0"/>
              <w:left w:val="none" w:color="000000" w:sz="4" w:space="0"/>
              <w:bottom w:val="single" w:color="000000" w:sz="8" w:space="0"/>
              <w:right w:val="single" w:color="000000" w:sz="8" w:space="0"/>
            </w:tcBorders>
            <w:tcW w:w="3134" w:type="pct"/>
            <w:vAlign w:val="center"/>
            <w:textDirection w:val="lrTb"/>
            <w:noWrap w:val="false"/>
          </w:tcPr>
          <w:p>
            <w:pPr>
              <w:pStyle w:val="750"/>
              <w:spacing w:line="300" w:lineRule="exact"/>
              <w:rPr>
                <w:rFonts w:hint="eastAsia"/>
                <w:sz w:val="21"/>
                <w:szCs w:val="21"/>
              </w:rPr>
            </w:pPr>
            <w:r>
              <w:rPr>
                <w:rFonts w:hint="eastAsia"/>
                <w:sz w:val="21"/>
                <w:szCs w:val="21"/>
              </w:rPr>
              <w:t xml:space="preserve">分类收集人员未统计各类垃圾数据、按主管部门要求定期报送收运数据等统计资料。每次扣2分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681"/>
        </w:trPr>
        <w:tc>
          <w:tcPr>
            <w:tcBorders>
              <w:top w:val="none" w:color="000000" w:sz="4" w:space="0"/>
              <w:left w:val="single" w:color="000000" w:sz="8" w:space="0"/>
              <w:bottom w:val="single" w:color="000000" w:sz="8"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台账漏记、缺失、虚假上报，每次扣2分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849"/>
        </w:trPr>
        <w:tc>
          <w:tcPr>
            <w:tcBorders>
              <w:top w:val="none" w:color="000000" w:sz="4" w:space="0"/>
              <w:left w:val="single" w:color="000000" w:sz="8" w:space="0"/>
              <w:bottom w:val="single" w:color="000000" w:sz="4" w:space="0"/>
              <w:right w:val="single" w:color="000000" w:sz="8" w:space="0"/>
            </w:tcBorders>
            <w:tcW w:w="737" w:type="pct"/>
            <w:vAlign w:val="center"/>
            <w:vMerge w:val="restart"/>
            <w:textDirection w:val="lrTb"/>
            <w:noWrap w:val="false"/>
          </w:tcPr>
          <w:p>
            <w:pPr>
              <w:pStyle w:val="750"/>
              <w:spacing w:line="300" w:lineRule="exact"/>
              <w:rPr>
                <w:rFonts w:hint="eastAsia"/>
                <w:sz w:val="21"/>
                <w:szCs w:val="21"/>
              </w:rPr>
            </w:pPr>
            <w:r>
              <w:rPr>
                <w:rFonts w:hint="eastAsia"/>
                <w:sz w:val="21"/>
                <w:szCs w:val="21"/>
              </w:rPr>
              <w:t xml:space="preserve">额外扣分项</w:t>
            </w:r>
            <w:r>
              <w:rPr>
                <w:rFonts w:hint="eastAsia"/>
                <w:sz w:val="21"/>
                <w:szCs w:val="21"/>
              </w:rPr>
            </w:r>
            <w:r/>
          </w:p>
        </w:tc>
        <w:tc>
          <w:tcPr>
            <w:gridSpan w:val="4"/>
            <w:tcBorders>
              <w:top w:val="single" w:color="000000" w:sz="8" w:space="0"/>
              <w:left w:val="none" w:color="000000" w:sz="4" w:space="0"/>
              <w:bottom w:val="single" w:color="000000" w:sz="8" w:space="0"/>
              <w:right w:val="single" w:color="000000" w:sz="8" w:space="0"/>
            </w:tcBorders>
            <w:tcW w:w="3134" w:type="pct"/>
            <w:vAlign w:val="center"/>
            <w:textDirection w:val="lrTb"/>
            <w:noWrap w:val="false"/>
          </w:tcPr>
          <w:p>
            <w:pPr>
              <w:pStyle w:val="750"/>
              <w:spacing w:line="300" w:lineRule="exact"/>
              <w:rPr>
                <w:rFonts w:hint="eastAsia"/>
                <w:sz w:val="21"/>
                <w:szCs w:val="21"/>
              </w:rPr>
            </w:pPr>
            <w:r>
              <w:rPr>
                <w:rFonts w:hint="eastAsia"/>
                <w:sz w:val="21"/>
                <w:szCs w:val="21"/>
              </w:rPr>
              <w:t xml:space="preserve">其他不符合苏分办【2020】4号《苏州市生活垃圾分类收运规范》的情况，每次扣2分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311"/>
        </w:trPr>
        <w:tc>
          <w:tcPr>
            <w:tcBorders>
              <w:top w:val="none" w:color="000000" w:sz="4" w:space="0"/>
              <w:left w:val="single" w:color="000000" w:sz="8" w:space="0"/>
              <w:bottom w:val="single" w:color="000000" w:sz="4"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发生市、区级检查通报，每次扣5分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293"/>
        </w:trPr>
        <w:tc>
          <w:tcPr>
            <w:tcBorders>
              <w:top w:val="none" w:color="000000" w:sz="4" w:space="0"/>
              <w:left w:val="single" w:color="000000" w:sz="8" w:space="0"/>
              <w:bottom w:val="single" w:color="000000" w:sz="4"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媒体曝光负面新闻，每次扣5分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cantSplit/>
          <w:trHeight w:val="301"/>
        </w:trPr>
        <w:tc>
          <w:tcPr>
            <w:tcBorders>
              <w:top w:val="none" w:color="000000" w:sz="4" w:space="0"/>
              <w:left w:val="single" w:color="000000" w:sz="8" w:space="0"/>
              <w:bottom w:val="single" w:color="000000" w:sz="4" w:space="0"/>
              <w:right w:val="single" w:color="000000" w:sz="8" w:space="0"/>
            </w:tcBorders>
            <w:tcW w:w="1472" w:type="auto"/>
            <w:vAlign w:val="center"/>
            <w:vMerge w:val="continue"/>
            <w:textDirection w:val="lrTb"/>
            <w:noWrap w:val="false"/>
          </w:tcPr>
          <w:p>
            <w:pPr>
              <w:pStyle w:val="750"/>
              <w:jc w:val="left"/>
              <w:widowControl/>
              <w:rPr>
                <w:sz w:val="21"/>
                <w:szCs w:val="21"/>
              </w:rPr>
            </w:pPr>
            <w:r>
              <w:rPr>
                <w:sz w:val="21"/>
                <w:szCs w:val="21"/>
              </w:rPr>
            </w:r>
            <w:r/>
          </w:p>
        </w:tc>
        <w:tc>
          <w:tcPr>
            <w:gridSpan w:val="4"/>
            <w:tcBorders>
              <w:top w:val="single" w:color="000000" w:sz="8" w:space="0"/>
              <w:left w:val="none" w:color="000000" w:sz="4" w:space="0"/>
              <w:bottom w:val="single" w:color="000000" w:sz="8" w:space="0"/>
              <w:right w:val="single" w:color="000000" w:sz="8" w:space="0"/>
            </w:tcBorders>
            <w:tcW w:w="6258" w:type="pct"/>
            <w:vAlign w:val="center"/>
            <w:textDirection w:val="lrTb"/>
            <w:noWrap w:val="false"/>
          </w:tcPr>
          <w:p>
            <w:pPr>
              <w:pStyle w:val="750"/>
              <w:spacing w:line="300" w:lineRule="exact"/>
              <w:rPr>
                <w:rFonts w:hint="eastAsia"/>
                <w:sz w:val="21"/>
                <w:szCs w:val="21"/>
              </w:rPr>
            </w:pPr>
            <w:r>
              <w:rPr>
                <w:rFonts w:hint="eastAsia"/>
                <w:sz w:val="21"/>
                <w:szCs w:val="21"/>
              </w:rPr>
              <w:t xml:space="preserve">发现混装收运的，扣5分</w:t>
            </w: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58" w:type="pct"/>
            <w:vAlign w:val="center"/>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8" w:space="0"/>
            </w:tcBorders>
            <w:tcW w:w="569" w:type="pct"/>
            <w:vAlign w:val="center"/>
            <w:textDirection w:val="lrTb"/>
            <w:noWrap w:val="false"/>
          </w:tcPr>
          <w:p>
            <w:pPr>
              <w:pStyle w:val="750"/>
              <w:spacing w:line="300" w:lineRule="exact"/>
              <w:rPr>
                <w:rFonts w:hint="eastAsia"/>
                <w:sz w:val="21"/>
                <w:szCs w:val="21"/>
              </w:rPr>
            </w:pPr>
            <w:r>
              <w:rPr>
                <w:rFonts w:hint="eastAsia"/>
                <w:sz w:val="21"/>
                <w:szCs w:val="21"/>
              </w:rPr>
            </w:r>
            <w:r/>
          </w:p>
        </w:tc>
      </w:tr>
      <w:tr>
        <w:trPr>
          <w:trHeight w:val="585"/>
        </w:trPr>
        <w:tc>
          <w:tcPr>
            <w:tcBorders>
              <w:top w:val="single" w:color="000000" w:sz="8" w:space="0"/>
              <w:left w:val="single" w:color="000000" w:sz="8" w:space="0"/>
              <w:bottom w:val="single" w:color="000000" w:sz="8" w:space="0"/>
              <w:right w:val="single" w:color="000000" w:sz="8" w:space="0"/>
            </w:tcBorders>
            <w:tcW w:w="737" w:type="pct"/>
            <w:vAlign w:val="top"/>
            <w:textDirection w:val="lrTb"/>
            <w:noWrap w:val="false"/>
          </w:tcPr>
          <w:p>
            <w:pPr>
              <w:pStyle w:val="750"/>
              <w:spacing w:line="300" w:lineRule="exact"/>
              <w:rPr>
                <w:rFonts w:hint="eastAsia"/>
                <w:sz w:val="21"/>
                <w:szCs w:val="21"/>
              </w:rPr>
            </w:pPr>
            <w:r>
              <w:rPr>
                <w:rFonts w:hint="eastAsia"/>
                <w:sz w:val="21"/>
                <w:szCs w:val="21"/>
              </w:rPr>
              <w:t xml:space="preserve">合计扣分</w:t>
            </w:r>
            <w:r>
              <w:rPr>
                <w:rFonts w:hint="eastAsia"/>
                <w:sz w:val="21"/>
                <w:szCs w:val="21"/>
              </w:rPr>
            </w:r>
            <w:r/>
          </w:p>
        </w:tc>
        <w:tc>
          <w:tcPr>
            <w:gridSpan w:val="2"/>
            <w:tcBorders>
              <w:top w:val="single" w:color="000000" w:sz="8" w:space="0"/>
              <w:left w:val="none" w:color="000000" w:sz="4" w:space="0"/>
              <w:bottom w:val="single" w:color="000000" w:sz="8" w:space="0"/>
              <w:right w:val="single" w:color="000000" w:sz="4" w:space="0"/>
            </w:tcBorders>
            <w:tcW w:w="1757" w:type="pct"/>
            <w:vAlign w:val="top"/>
            <w:textDirection w:val="lrTb"/>
            <w:noWrap w:val="false"/>
          </w:tcPr>
          <w:p>
            <w:pPr>
              <w:pStyle w:val="750"/>
              <w:spacing w:line="300" w:lineRule="exact"/>
              <w:rPr>
                <w:rFonts w:hint="eastAsia"/>
                <w:sz w:val="21"/>
                <w:szCs w:val="21"/>
              </w:rPr>
            </w:pPr>
            <w:r>
              <w:rPr>
                <w:rFonts w:hint="eastAsia"/>
                <w:sz w:val="21"/>
                <w:szCs w:val="21"/>
              </w:rPr>
            </w:r>
            <w:r/>
          </w:p>
        </w:tc>
        <w:tc>
          <w:tcPr>
            <w:tcBorders>
              <w:top w:val="single" w:color="000000" w:sz="8" w:space="0"/>
              <w:left w:val="none" w:color="000000" w:sz="4" w:space="0"/>
              <w:bottom w:val="single" w:color="000000" w:sz="8" w:space="0"/>
              <w:right w:val="single" w:color="000000" w:sz="4" w:space="0"/>
            </w:tcBorders>
            <w:tcW w:w="692" w:type="pct"/>
            <w:vAlign w:val="top"/>
            <w:textDirection w:val="lrTb"/>
            <w:noWrap w:val="false"/>
          </w:tcPr>
          <w:p>
            <w:pPr>
              <w:pStyle w:val="750"/>
              <w:spacing w:line="300" w:lineRule="exact"/>
              <w:rPr>
                <w:rFonts w:hint="eastAsia"/>
                <w:sz w:val="21"/>
                <w:szCs w:val="21"/>
              </w:rPr>
            </w:pPr>
            <w:r>
              <w:rPr>
                <w:rFonts w:hint="eastAsia"/>
                <w:sz w:val="21"/>
                <w:szCs w:val="21"/>
              </w:rPr>
              <w:t xml:space="preserve">总得分</w:t>
            </w:r>
            <w:r>
              <w:rPr>
                <w:rFonts w:hint="eastAsia"/>
                <w:sz w:val="21"/>
                <w:szCs w:val="21"/>
              </w:rPr>
            </w:r>
            <w:r/>
          </w:p>
        </w:tc>
        <w:tc>
          <w:tcPr>
            <w:gridSpan w:val="3"/>
            <w:tcBorders>
              <w:top w:val="single" w:color="000000" w:sz="8" w:space="0"/>
              <w:left w:val="none" w:color="000000" w:sz="4" w:space="0"/>
              <w:bottom w:val="single" w:color="000000" w:sz="8" w:space="0"/>
              <w:right w:val="single" w:color="000000" w:sz="8" w:space="0"/>
            </w:tcBorders>
            <w:tcW w:w="1812" w:type="pct"/>
            <w:vAlign w:val="top"/>
            <w:textDirection w:val="lrTb"/>
            <w:noWrap w:val="false"/>
          </w:tcPr>
          <w:p>
            <w:pPr>
              <w:pStyle w:val="750"/>
              <w:spacing w:line="300" w:lineRule="exact"/>
              <w:rPr>
                <w:rFonts w:hint="eastAsia"/>
                <w:sz w:val="21"/>
                <w:szCs w:val="21"/>
              </w:rPr>
            </w:pPr>
            <w:r>
              <w:rPr>
                <w:rFonts w:hint="eastAsia"/>
                <w:sz w:val="21"/>
                <w:szCs w:val="21"/>
              </w:rPr>
            </w:r>
            <w:r/>
          </w:p>
        </w:tc>
      </w:tr>
    </w:tbl>
    <w:p>
      <w:pPr>
        <w:pStyle w:val="986"/>
        <w:spacing w:line="400" w:lineRule="exact"/>
        <w:rPr>
          <w:rFonts w:hint="eastAsia" w:hAnsi="宋体" w:eastAsia="宋体" w:cs="仿宋_GB2312"/>
          <w:sz w:val="21"/>
          <w:szCs w:val="21"/>
        </w:rPr>
      </w:pPr>
      <w:r>
        <w:rPr>
          <w:rFonts w:hint="eastAsia" w:hAnsi="宋体" w:eastAsia="宋体" w:cs="仿宋_GB2312"/>
          <w:sz w:val="21"/>
          <w:szCs w:val="21"/>
        </w:rPr>
      </w:r>
      <w:r/>
    </w:p>
    <w:p>
      <w:pPr>
        <w:pStyle w:val="986"/>
        <w:spacing w:line="400" w:lineRule="exact"/>
        <w:rPr>
          <w:rFonts w:cs="宋体"/>
          <w:b/>
          <w:bCs/>
          <w:sz w:val="44"/>
          <w:szCs w:val="44"/>
        </w:rPr>
      </w:pPr>
      <w:r>
        <w:br w:type="page" w:clear="all"/>
      </w:r>
      <w:r>
        <w:rPr>
          <w:rFonts w:cs="宋体"/>
          <w:b/>
          <w:bCs/>
          <w:sz w:val="44"/>
          <w:szCs w:val="44"/>
        </w:rPr>
      </w:r>
      <w:r/>
    </w:p>
    <w:p>
      <w:pPr>
        <w:pStyle w:val="751"/>
        <w:numPr>
          <w:ilvl w:val="0"/>
          <w:numId w:val="0"/>
        </w:numPr>
        <w:jc w:val="center"/>
        <w:tabs>
          <w:tab w:val="left" w:pos="432" w:leader="none"/>
        </w:tabs>
        <w:rPr>
          <w:rFonts w:hint="eastAsia" w:ascii="宋体" w:hAnsi="宋体" w:cs="宋体"/>
        </w:rPr>
      </w:pPr>
      <w:r>
        <w:rPr>
          <w:rFonts w:hint="eastAsia" w:ascii="宋体" w:hAnsi="宋体" w:cs="宋体"/>
        </w:rPr>
        <w:t xml:space="preserve">第六章 评标办法及标准</w:t>
      </w:r>
      <w:r>
        <w:rPr>
          <w:rFonts w:hint="eastAsia" w:ascii="宋体" w:hAnsi="宋体" w:cs="宋体"/>
        </w:rPr>
      </w:r>
      <w:r/>
    </w:p>
    <w:p>
      <w:pPr>
        <w:pStyle w:val="750"/>
        <w:spacing w:line="360" w:lineRule="auto"/>
        <w:rPr>
          <w:rFonts w:hint="eastAsia" w:cs="宋体"/>
          <w:b/>
          <w:bCs/>
          <w:sz w:val="21"/>
          <w:szCs w:val="21"/>
        </w:rPr>
      </w:pPr>
      <w:r>
        <w:rPr>
          <w:rFonts w:hint="eastAsia" w:cs="宋体"/>
          <w:b/>
          <w:bCs/>
          <w:sz w:val="21"/>
          <w:szCs w:val="21"/>
        </w:rPr>
        <w:t xml:space="preserve">一、评标方法</w:t>
      </w:r>
      <w:r>
        <w:rPr>
          <w:rFonts w:hint="eastAsia" w:cs="宋体"/>
          <w:b/>
          <w:bCs/>
          <w:sz w:val="21"/>
          <w:szCs w:val="21"/>
        </w:rPr>
      </w:r>
      <w:r/>
    </w:p>
    <w:p>
      <w:pPr>
        <w:pStyle w:val="750"/>
        <w:ind w:firstLine="480"/>
        <w:spacing w:line="360" w:lineRule="auto"/>
        <w:rPr>
          <w:sz w:val="21"/>
          <w:szCs w:val="21"/>
        </w:rPr>
      </w:pPr>
      <w:r>
        <w:rPr>
          <w:rFonts w:hint="eastAsia"/>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sz w:val="21"/>
          <w:szCs w:val="21"/>
        </w:rPr>
      </w:r>
      <w:r/>
    </w:p>
    <w:p>
      <w:pPr>
        <w:pStyle w:val="750"/>
        <w:ind w:firstLine="480"/>
        <w:spacing w:line="360" w:lineRule="auto"/>
        <w:rPr>
          <w:rFonts w:hint="eastAsia"/>
          <w:sz w:val="21"/>
          <w:szCs w:val="21"/>
        </w:rPr>
      </w:pPr>
      <w:r>
        <w:rPr>
          <w:rFonts w:hint="eastAsia"/>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sz w:val="21"/>
          <w:szCs w:val="21"/>
        </w:rPr>
      </w:r>
      <w:r/>
    </w:p>
    <w:p>
      <w:pPr>
        <w:pStyle w:val="750"/>
        <w:ind w:firstLine="480"/>
        <w:spacing w:line="360" w:lineRule="auto"/>
        <w:rPr>
          <w:rFonts w:hint="eastAsia"/>
          <w:sz w:val="21"/>
          <w:szCs w:val="21"/>
        </w:rPr>
      </w:pPr>
      <w:r>
        <w:rPr>
          <w:rFonts w:hint="eastAsia"/>
          <w:sz w:val="21"/>
          <w:szCs w:val="21"/>
        </w:rPr>
        <w:t xml:space="preserve">3、对评委的评分（除价格分外）进行统计汇总，评委人数在5人以下（含5人）的，直接算术平均计算得分。</w:t>
      </w:r>
      <w:r>
        <w:rPr>
          <w:rFonts w:hint="eastAsia"/>
          <w:sz w:val="21"/>
          <w:szCs w:val="21"/>
        </w:rPr>
      </w:r>
      <w:r/>
    </w:p>
    <w:p>
      <w:pPr>
        <w:pStyle w:val="750"/>
        <w:ind w:firstLine="420"/>
        <w:spacing w:line="360" w:lineRule="auto"/>
        <w:rPr>
          <w:rFonts w:hint="eastAsia"/>
          <w:sz w:val="21"/>
          <w:szCs w:val="21"/>
        </w:rPr>
      </w:pPr>
      <w:r>
        <w:rPr>
          <w:rFonts w:hint="eastAsia"/>
          <w:sz w:val="21"/>
          <w:szCs w:val="21"/>
        </w:rPr>
        <w:t xml:space="preserve">4、如出现评标总得分相同的投标人有两个或两个以上的，以投标报价较低者优先作为中标候选人，如果投标报价也相同的，则由招标代理机构以抽签方式确定中标候选人。</w:t>
      </w:r>
      <w:r>
        <w:rPr>
          <w:rFonts w:hint="eastAsia"/>
          <w:sz w:val="21"/>
          <w:szCs w:val="21"/>
        </w:rPr>
      </w:r>
      <w:r/>
    </w:p>
    <w:p>
      <w:pPr>
        <w:pStyle w:val="750"/>
        <w:spacing w:line="360" w:lineRule="auto"/>
        <w:rPr>
          <w:rFonts w:hint="eastAsia" w:cs="宋体"/>
          <w:b/>
          <w:bCs/>
          <w:sz w:val="21"/>
          <w:szCs w:val="21"/>
        </w:rPr>
      </w:pPr>
      <w:r>
        <w:rPr>
          <w:rFonts w:hint="eastAsia" w:cs="宋体"/>
          <w:b/>
          <w:bCs/>
          <w:sz w:val="21"/>
          <w:szCs w:val="21"/>
        </w:rPr>
        <w:t xml:space="preserve">二、评审因素、分值及评分标准</w:t>
      </w:r>
      <w:bookmarkStart w:id="18" w:name="_Hlk169004872"/>
      <w:r>
        <w:rPr>
          <w:rFonts w:hint="eastAsia" w:cs="宋体"/>
          <w:b/>
          <w:bCs/>
          <w:sz w:val="21"/>
          <w:szCs w:val="21"/>
        </w:rPr>
      </w:r>
      <w:r/>
    </w:p>
    <w:p>
      <w:pPr>
        <w:pStyle w:val="750"/>
        <w:spacing w:line="360" w:lineRule="auto"/>
        <w:rPr>
          <w:b/>
          <w:bCs/>
          <w:sz w:val="21"/>
          <w:szCs w:val="21"/>
        </w:rPr>
      </w:pPr>
      <w:r/>
      <w:bookmarkEnd w:id="18"/>
      <w:r>
        <w:rPr>
          <w:rFonts w:hint="eastAsia"/>
          <w:b/>
          <w:bCs/>
          <w:sz w:val="21"/>
          <w:szCs w:val="21"/>
        </w:rPr>
        <w:t xml:space="preserve">（一）价格分（20分）</w:t>
      </w:r>
      <w:r>
        <w:rPr>
          <w:b/>
          <w:bCs/>
          <w:sz w:val="21"/>
          <w:szCs w:val="21"/>
        </w:rPr>
      </w:r>
      <w:r/>
    </w:p>
    <w:p>
      <w:pPr>
        <w:pStyle w:val="750"/>
        <w:ind w:firstLine="480"/>
        <w:spacing w:line="360" w:lineRule="auto"/>
        <w:rPr>
          <w:sz w:val="21"/>
          <w:szCs w:val="21"/>
        </w:rPr>
      </w:pPr>
      <w:r>
        <w:rPr>
          <w:rFonts w:hint="eastAsia"/>
          <w:sz w:val="21"/>
          <w:szCs w:val="21"/>
        </w:rPr>
        <w:t xml:space="preserve">1、</w:t>
      </w:r>
      <w:bookmarkStart w:id="19" w:name="OLE_LINK11"/>
      <w:r>
        <w:rPr>
          <w:rFonts w:hint="eastAsia"/>
          <w:sz w:val="21"/>
          <w:szCs w:val="21"/>
        </w:rPr>
        <w:t xml:space="preserve">投标报价不超过最高限价的为有效投标报价</w:t>
      </w:r>
      <w:bookmarkEnd w:id="19"/>
      <w:r>
        <w:rPr>
          <w:rFonts w:hint="eastAsia"/>
          <w:sz w:val="21"/>
          <w:szCs w:val="21"/>
        </w:rPr>
        <w:t xml:space="preserve">。超出此范围的投标报价为无效投标报价。无效投标报价的投标文件不进行评审，也不得标；</w:t>
      </w:r>
      <w:r>
        <w:rPr>
          <w:sz w:val="21"/>
          <w:szCs w:val="21"/>
        </w:rPr>
      </w:r>
      <w:r/>
    </w:p>
    <w:p>
      <w:pPr>
        <w:pStyle w:val="750"/>
        <w:ind w:firstLine="480"/>
        <w:spacing w:line="360" w:lineRule="auto"/>
        <w:rPr>
          <w:sz w:val="21"/>
          <w:szCs w:val="21"/>
        </w:rPr>
      </w:pPr>
      <w:r>
        <w:rPr>
          <w:sz w:val="21"/>
          <w:szCs w:val="21"/>
        </w:rPr>
        <w:t xml:space="preserve">2</w:t>
      </w:r>
      <w:r>
        <w:rPr>
          <w:rFonts w:hint="eastAsia"/>
          <w:sz w:val="21"/>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sz w:val="21"/>
          <w:szCs w:val="21"/>
        </w:rPr>
      </w:r>
      <w:r/>
    </w:p>
    <w:p>
      <w:pPr>
        <w:pStyle w:val="750"/>
        <w:ind w:firstLine="480"/>
        <w:spacing w:line="360" w:lineRule="auto"/>
        <w:rPr>
          <w:sz w:val="21"/>
          <w:szCs w:val="21"/>
        </w:rPr>
      </w:pPr>
      <w:r>
        <w:rPr>
          <w:rFonts w:hint="eastAsia"/>
          <w:sz w:val="21"/>
          <w:szCs w:val="21"/>
        </w:rPr>
        <w:t xml:space="preserve">投标报价得分=（评标基准价/</w:t>
      </w:r>
      <w:r>
        <w:rPr>
          <w:rFonts w:hint="eastAsia"/>
          <w:sz w:val="21"/>
          <w:szCs w:val="21"/>
        </w:rPr>
        <w:t xml:space="preserve">投标报价）*价格权值*100（本次招标价格权值为20%）。</w:t>
      </w:r>
      <w:r>
        <w:rPr>
          <w:sz w:val="21"/>
          <w:szCs w:val="21"/>
        </w:rPr>
      </w:r>
      <w:r/>
    </w:p>
    <w:p>
      <w:pPr>
        <w:pStyle w:val="750"/>
        <w:spacing w:line="360" w:lineRule="auto"/>
        <w:rPr>
          <w:sz w:val="21"/>
          <w:szCs w:val="21"/>
        </w:rPr>
      </w:pPr>
      <w:r>
        <w:rPr>
          <w:rFonts w:hint="eastAsia"/>
          <w:b/>
          <w:bCs/>
          <w:sz w:val="21"/>
          <w:szCs w:val="21"/>
        </w:rPr>
        <w:t xml:space="preserve">（二）服务方案（50分）</w:t>
      </w:r>
      <w:r>
        <w:rPr>
          <w:sz w:val="21"/>
          <w:szCs w:val="21"/>
        </w:rPr>
      </w:r>
      <w:r/>
    </w:p>
    <w:p>
      <w:pPr>
        <w:pStyle w:val="750"/>
        <w:ind w:firstLine="480"/>
        <w:spacing w:line="360" w:lineRule="auto"/>
        <w:rPr>
          <w:b/>
          <w:bCs/>
          <w:sz w:val="21"/>
          <w:szCs w:val="21"/>
        </w:rPr>
      </w:pPr>
      <w:r>
        <w:rPr>
          <w:b/>
          <w:bCs/>
          <w:sz w:val="21"/>
          <w:szCs w:val="21"/>
        </w:rPr>
        <w:t xml:space="preserve">1、项目认知（6分）</w:t>
      </w:r>
      <w:r>
        <w:rPr>
          <w:b/>
          <w:bCs/>
          <w:sz w:val="21"/>
          <w:szCs w:val="21"/>
        </w:rPr>
      </w:r>
      <w:r/>
    </w:p>
    <w:p>
      <w:pPr>
        <w:pStyle w:val="750"/>
        <w:ind w:firstLine="480"/>
        <w:spacing w:line="360" w:lineRule="auto"/>
        <w:rPr>
          <w:rFonts w:hint="eastAsia"/>
          <w:sz w:val="21"/>
          <w:szCs w:val="21"/>
        </w:rPr>
      </w:pPr>
      <w:r>
        <w:rPr>
          <w:bCs/>
          <w:sz w:val="21"/>
          <w:szCs w:val="21"/>
        </w:rPr>
        <w:t xml:space="preserve">针对本项目现状特点有清晰、准确的认知分析，要求每项内容符合项目实际情况且详细完善，至少包括：①项目现状特点并提出分析方案；②流程熟悉度；③重点难点分析及针对重难点提供解决方案。</w:t>
      </w:r>
      <w:r>
        <w:rPr>
          <w:rFonts w:hint="eastAsia"/>
          <w:sz w:val="21"/>
          <w:szCs w:val="21"/>
        </w:rPr>
        <w:t xml:space="preserve">方案内容针对本项目且符合本项目实际需求的，每满足一项得2分，本项满分6分。</w:t>
      </w:r>
      <w:r>
        <w:rPr>
          <w:rFonts w:hint="eastAsia"/>
          <w:sz w:val="21"/>
          <w:szCs w:val="21"/>
        </w:rPr>
      </w:r>
      <w:r/>
    </w:p>
    <w:p>
      <w:pPr>
        <w:pStyle w:val="750"/>
        <w:ind w:firstLine="480"/>
        <w:spacing w:line="360" w:lineRule="auto"/>
        <w:rPr>
          <w:b/>
          <w:bCs/>
          <w:sz w:val="21"/>
          <w:szCs w:val="21"/>
        </w:rPr>
      </w:pPr>
      <w:r>
        <w:rPr>
          <w:b/>
          <w:bCs/>
          <w:sz w:val="21"/>
          <w:szCs w:val="21"/>
        </w:rPr>
        <w:t xml:space="preserve">2、服务质量方案（10分）</w:t>
      </w:r>
      <w:r>
        <w:rPr>
          <w:b/>
          <w:bCs/>
          <w:sz w:val="21"/>
          <w:szCs w:val="21"/>
        </w:rPr>
      </w:r>
      <w:r/>
    </w:p>
    <w:p>
      <w:pPr>
        <w:pStyle w:val="750"/>
        <w:ind w:firstLine="480"/>
        <w:spacing w:line="360" w:lineRule="auto"/>
        <w:rPr>
          <w:rFonts w:hint="eastAsia"/>
          <w:sz w:val="21"/>
          <w:szCs w:val="21"/>
        </w:rPr>
      </w:pPr>
      <w:r>
        <w:rPr>
          <w:bCs/>
          <w:sz w:val="21"/>
          <w:szCs w:val="21"/>
        </w:rPr>
        <w:t xml:space="preserve">针对本项目提供的服务质量方案，要求每项内容符合项目实际情况且详细完善，至少包括：①垃圾运输服务质量及保证措施；②作业方式和流程；③作业人员配置方案；④作业设备配置方案；⑤车辆维修保养方案。</w:t>
      </w:r>
      <w:r>
        <w:rPr>
          <w:rFonts w:hint="eastAsia"/>
          <w:sz w:val="21"/>
          <w:szCs w:val="21"/>
        </w:rPr>
        <w:t xml:space="preserve">方案内容针对本项目且符合本项目实际需求的，每满足一项得2分，本项满分10分。</w:t>
      </w:r>
      <w:r>
        <w:rPr>
          <w:rFonts w:hint="eastAsia"/>
          <w:sz w:val="21"/>
          <w:szCs w:val="21"/>
        </w:rPr>
      </w:r>
      <w:r/>
    </w:p>
    <w:p>
      <w:pPr>
        <w:pStyle w:val="750"/>
        <w:ind w:firstLine="480"/>
        <w:spacing w:line="360" w:lineRule="auto"/>
        <w:rPr>
          <w:b/>
          <w:bCs/>
          <w:sz w:val="21"/>
          <w:szCs w:val="21"/>
        </w:rPr>
      </w:pPr>
      <w:r>
        <w:rPr>
          <w:b/>
          <w:bCs/>
          <w:sz w:val="21"/>
          <w:szCs w:val="21"/>
        </w:rPr>
        <w:t xml:space="preserve">3、服务期内对全部垃圾分类收集点巡视方案（6分）</w:t>
      </w:r>
      <w:r>
        <w:rPr>
          <w:b/>
          <w:bCs/>
          <w:sz w:val="21"/>
          <w:szCs w:val="21"/>
        </w:rPr>
      </w:r>
      <w:r/>
    </w:p>
    <w:p>
      <w:pPr>
        <w:pStyle w:val="750"/>
        <w:ind w:firstLine="480"/>
        <w:spacing w:line="360" w:lineRule="auto"/>
        <w:rPr>
          <w:rFonts w:hint="eastAsia"/>
          <w:sz w:val="21"/>
          <w:szCs w:val="21"/>
        </w:rPr>
      </w:pPr>
      <w:r>
        <w:rPr>
          <w:sz w:val="21"/>
          <w:szCs w:val="21"/>
        </w:rPr>
        <w:t xml:space="preserve">针对本项目的垃圾分类收集点位进行巡视，确保收运流程及对发现问题的处理，提升收运质量，要求每项内容符合项目实际情况且详细完善，至少包括：①巡视方案设计；②巡视执行流程；③巡视结果反馈框架。</w:t>
      </w:r>
      <w:r>
        <w:rPr>
          <w:rFonts w:hint="eastAsia"/>
          <w:sz w:val="21"/>
          <w:szCs w:val="21"/>
        </w:rPr>
        <w:t xml:space="preserve">方案内容针对本项目且符合本项目实际需求的，每满足一项得2分，本项满分6分。</w:t>
      </w:r>
      <w:r>
        <w:rPr>
          <w:rFonts w:hint="eastAsia"/>
          <w:sz w:val="21"/>
          <w:szCs w:val="21"/>
        </w:rPr>
      </w:r>
      <w:r/>
    </w:p>
    <w:p>
      <w:pPr>
        <w:pStyle w:val="750"/>
        <w:ind w:firstLine="480"/>
        <w:spacing w:line="360" w:lineRule="auto"/>
        <w:rPr>
          <w:b/>
          <w:bCs/>
          <w:sz w:val="21"/>
          <w:szCs w:val="21"/>
        </w:rPr>
      </w:pPr>
      <w:r>
        <w:rPr>
          <w:b/>
          <w:bCs/>
          <w:sz w:val="21"/>
          <w:szCs w:val="21"/>
        </w:rPr>
        <w:t xml:space="preserve">4、对本项目开展生活垃圾分类宣传推广及培训的方案（8分）</w:t>
      </w:r>
      <w:r>
        <w:rPr>
          <w:b/>
          <w:bCs/>
          <w:sz w:val="21"/>
          <w:szCs w:val="21"/>
        </w:rPr>
      </w:r>
      <w:r/>
    </w:p>
    <w:p>
      <w:pPr>
        <w:pStyle w:val="750"/>
        <w:ind w:firstLine="480"/>
        <w:spacing w:line="360" w:lineRule="auto"/>
        <w:rPr>
          <w:sz w:val="21"/>
          <w:szCs w:val="21"/>
        </w:rPr>
      </w:pPr>
      <w:r>
        <w:rPr>
          <w:sz w:val="21"/>
          <w:szCs w:val="21"/>
        </w:rPr>
        <w:t xml:space="preserve">针对本项目收运区域，服务期内设计开展生活垃圾分类宣传推广及培训活动方案，提升居民垃圾分类参与率，至少包括：①方案目标与设计策略</w:t>
      </w:r>
      <w:r>
        <w:rPr>
          <w:rFonts w:hint="eastAsia"/>
          <w:sz w:val="21"/>
          <w:szCs w:val="21"/>
        </w:rPr>
        <w:t xml:space="preserve">；</w:t>
      </w:r>
      <w:r>
        <w:rPr>
          <w:sz w:val="21"/>
          <w:szCs w:val="21"/>
        </w:rPr>
        <w:t xml:space="preserve">②适用于本项目的宣传推广方案</w:t>
      </w:r>
      <w:r>
        <w:rPr>
          <w:rFonts w:hint="eastAsia"/>
          <w:sz w:val="21"/>
          <w:szCs w:val="21"/>
        </w:rPr>
        <w:t xml:space="preserve">；</w:t>
      </w:r>
      <w:r>
        <w:rPr>
          <w:sz w:val="21"/>
          <w:szCs w:val="21"/>
        </w:rPr>
        <w:t xml:space="preserve">③高宣传率的推广计划安排</w:t>
      </w:r>
      <w:r>
        <w:rPr>
          <w:rFonts w:hint="eastAsia"/>
          <w:sz w:val="21"/>
          <w:szCs w:val="21"/>
        </w:rPr>
        <w:t xml:space="preserve">；</w:t>
      </w:r>
      <w:r>
        <w:rPr>
          <w:sz w:val="21"/>
          <w:szCs w:val="21"/>
        </w:rPr>
        <w:t xml:space="preserve">④预期效果与评估方法。</w:t>
      </w:r>
      <w:r>
        <w:rPr>
          <w:rFonts w:hint="eastAsia"/>
          <w:sz w:val="21"/>
          <w:szCs w:val="21"/>
        </w:rPr>
        <w:t xml:space="preserve">方案内容针对本项目且符合本项目实际需求的，每满足一项得2分，本项满分8分。</w:t>
      </w:r>
      <w:r>
        <w:rPr>
          <w:sz w:val="21"/>
          <w:szCs w:val="21"/>
        </w:rPr>
      </w:r>
      <w:r/>
    </w:p>
    <w:p>
      <w:pPr>
        <w:pStyle w:val="750"/>
        <w:ind w:firstLine="480"/>
        <w:spacing w:line="360" w:lineRule="auto"/>
        <w:rPr>
          <w:b/>
          <w:sz w:val="21"/>
          <w:szCs w:val="21"/>
        </w:rPr>
      </w:pPr>
      <w:r>
        <w:rPr>
          <w:b/>
          <w:sz w:val="21"/>
          <w:szCs w:val="21"/>
        </w:rPr>
        <w:t xml:space="preserve">5、安全文明方案（10分）</w:t>
      </w:r>
      <w:r>
        <w:rPr>
          <w:b/>
          <w:sz w:val="21"/>
          <w:szCs w:val="21"/>
        </w:rPr>
      </w:r>
      <w:r/>
    </w:p>
    <w:p>
      <w:pPr>
        <w:pStyle w:val="750"/>
        <w:ind w:firstLine="480"/>
        <w:spacing w:line="360" w:lineRule="auto"/>
        <w:rPr>
          <w:sz w:val="21"/>
          <w:szCs w:val="21"/>
        </w:rPr>
      </w:pPr>
      <w:r>
        <w:rPr>
          <w:bCs/>
          <w:sz w:val="21"/>
          <w:szCs w:val="21"/>
        </w:rPr>
        <w:t xml:space="preserve">针对本项目提供的安全文明方案，要求每项内容符合项目实际情况且详细完善，至少包括：①安全管理制度及管理措施；②文明作业保障措施；③处理劳资纠纷、交通意外事故等突发情况具体措施；④防抛洒防事故；⑤防投诉对应的办法。</w:t>
      </w:r>
      <w:r>
        <w:rPr>
          <w:rFonts w:hint="eastAsia"/>
          <w:sz w:val="21"/>
          <w:szCs w:val="21"/>
        </w:rPr>
        <w:t xml:space="preserve">方案内容针对本项目且符合本项目实际需求的，每满足一项得2分，本项满分10分。</w:t>
      </w:r>
      <w:r>
        <w:rPr>
          <w:sz w:val="21"/>
          <w:szCs w:val="21"/>
        </w:rPr>
      </w:r>
      <w:r/>
    </w:p>
    <w:p>
      <w:pPr>
        <w:pStyle w:val="750"/>
        <w:ind w:firstLine="480"/>
        <w:spacing w:line="360" w:lineRule="auto"/>
        <w:rPr>
          <w:b/>
          <w:sz w:val="21"/>
          <w:szCs w:val="21"/>
        </w:rPr>
      </w:pPr>
      <w:r>
        <w:rPr>
          <w:b/>
          <w:sz w:val="21"/>
          <w:szCs w:val="21"/>
        </w:rPr>
        <w:t xml:space="preserve">6、应急预案（10分）</w:t>
      </w:r>
      <w:r>
        <w:rPr>
          <w:b/>
          <w:sz w:val="21"/>
          <w:szCs w:val="21"/>
        </w:rPr>
      </w:r>
      <w:r/>
    </w:p>
    <w:p>
      <w:pPr>
        <w:pStyle w:val="750"/>
        <w:ind w:firstLine="480"/>
        <w:spacing w:line="360" w:lineRule="auto"/>
        <w:rPr>
          <w:rFonts w:hint="eastAsia"/>
          <w:sz w:val="21"/>
          <w:szCs w:val="21"/>
        </w:rPr>
      </w:pPr>
      <w:r>
        <w:rPr>
          <w:bCs/>
          <w:sz w:val="21"/>
          <w:szCs w:val="21"/>
        </w:rPr>
        <w:t xml:space="preserve">针对本项目提供的应急预案体系，要求每项内容符合项目实际情况且详细完善，至少包括：①自然灾害及恶劣天气(冰雪等)应急方案；②节假日、重大活动、迎检应急方案；③车辆维修维护保养应急方案；④重大交通事故或重大安全事故处理应急预案；</w:t>
      </w:r>
      <w:bookmarkStart w:id="20" w:name="OLE_LINK2"/>
      <w:r>
        <w:rPr>
          <w:bCs/>
          <w:sz w:val="21"/>
          <w:szCs w:val="21"/>
        </w:rPr>
        <w:t xml:space="preserve">⑤列举其他可能发生的突发事件并制定详细清晰的应急预案</w:t>
      </w:r>
      <w:bookmarkEnd w:id="20"/>
      <w:r>
        <w:rPr>
          <w:bCs/>
          <w:sz w:val="21"/>
          <w:szCs w:val="21"/>
        </w:rPr>
        <w:t xml:space="preserve">。</w:t>
      </w:r>
      <w:r>
        <w:rPr>
          <w:rFonts w:hint="eastAsia"/>
          <w:sz w:val="21"/>
          <w:szCs w:val="21"/>
        </w:rPr>
        <w:t xml:space="preserve">方案内容针对本项目且符合本项目实际需求的，每满足一项得2分，本项满分10分。</w:t>
      </w:r>
      <w:r>
        <w:rPr>
          <w:rFonts w:hint="eastAsia"/>
          <w:sz w:val="21"/>
          <w:szCs w:val="21"/>
        </w:rPr>
      </w:r>
      <w:r/>
    </w:p>
    <w:p>
      <w:pPr>
        <w:pStyle w:val="750"/>
        <w:jc w:val="left"/>
        <w:spacing w:line="360" w:lineRule="auto"/>
        <w:rPr>
          <w:b/>
          <w:sz w:val="21"/>
          <w:szCs w:val="21"/>
        </w:rPr>
      </w:pPr>
      <w:r>
        <w:rPr>
          <w:rFonts w:hint="eastAsia"/>
          <w:b/>
          <w:sz w:val="21"/>
          <w:szCs w:val="21"/>
        </w:rPr>
        <w:t xml:space="preserve">（三）履约能力（30分）</w:t>
      </w:r>
      <w:r>
        <w:rPr>
          <w:b/>
          <w:sz w:val="21"/>
          <w:szCs w:val="21"/>
        </w:rPr>
      </w:r>
      <w:r/>
    </w:p>
    <w:p>
      <w:pPr>
        <w:pStyle w:val="750"/>
        <w:ind w:firstLine="420"/>
        <w:jc w:val="left"/>
        <w:spacing w:line="360" w:lineRule="auto"/>
        <w:rPr>
          <w:rFonts w:hint="eastAsia"/>
          <w:b/>
          <w:sz w:val="21"/>
          <w:szCs w:val="21"/>
        </w:rPr>
      </w:pPr>
      <w:r>
        <w:rPr>
          <w:rFonts w:hint="eastAsia"/>
          <w:b/>
          <w:sz w:val="21"/>
          <w:szCs w:val="21"/>
        </w:rPr>
        <w:t xml:space="preserve">1、类似业绩（16分</w:t>
      </w:r>
      <w:r>
        <w:rPr>
          <w:rFonts w:hint="eastAsia"/>
          <w:b/>
          <w:sz w:val="21"/>
          <w:szCs w:val="21"/>
        </w:rPr>
        <w:t xml:space="preserve">）</w:t>
      </w:r>
      <w:r>
        <w:rPr>
          <w:rFonts w:hint="eastAsia"/>
          <w:b/>
          <w:sz w:val="21"/>
          <w:szCs w:val="21"/>
        </w:rPr>
      </w:r>
      <w:r/>
    </w:p>
    <w:p>
      <w:pPr>
        <w:pStyle w:val="750"/>
        <w:ind w:firstLine="420"/>
        <w:jc w:val="left"/>
        <w:spacing w:line="360" w:lineRule="auto"/>
        <w:rPr>
          <w:rFonts w:hint="eastAsia"/>
          <w:bCs/>
          <w:sz w:val="21"/>
          <w:szCs w:val="21"/>
        </w:rPr>
      </w:pPr>
      <w:r>
        <w:rPr>
          <w:rFonts w:hint="eastAsia"/>
          <w:bCs/>
          <w:sz w:val="21"/>
          <w:szCs w:val="21"/>
        </w:rPr>
        <w:t xml:space="preserve">投标人2023年01月01日以来，已完成或正在履行的类似垃圾分类收运、清运相关联业绩的，每有一项得4分，最高得16分。（提供合同扫描件等证明材料并加盖公章，未提供不得分）</w:t>
      </w:r>
      <w:r>
        <w:rPr>
          <w:rFonts w:hint="eastAsia"/>
          <w:bCs/>
          <w:sz w:val="21"/>
          <w:szCs w:val="21"/>
        </w:rPr>
      </w:r>
      <w:r/>
    </w:p>
    <w:p>
      <w:pPr>
        <w:pStyle w:val="750"/>
        <w:ind w:firstLine="420"/>
        <w:jc w:val="left"/>
        <w:spacing w:line="360" w:lineRule="auto"/>
        <w:rPr>
          <w:rFonts w:hint="eastAsia"/>
          <w:b/>
          <w:sz w:val="21"/>
          <w:szCs w:val="21"/>
        </w:rPr>
      </w:pPr>
      <w:r>
        <w:rPr>
          <w:rFonts w:hint="eastAsia"/>
          <w:b/>
          <w:sz w:val="21"/>
          <w:szCs w:val="21"/>
        </w:rPr>
        <w:t xml:space="preserve">2、服务及时性（5分）</w:t>
      </w:r>
      <w:r>
        <w:rPr>
          <w:rFonts w:hint="eastAsia"/>
          <w:b/>
          <w:sz w:val="21"/>
          <w:szCs w:val="21"/>
        </w:rPr>
      </w:r>
      <w:r/>
    </w:p>
    <w:p>
      <w:pPr>
        <w:pStyle w:val="750"/>
        <w:ind w:firstLine="420"/>
        <w:jc w:val="left"/>
        <w:spacing w:line="360" w:lineRule="auto"/>
        <w:rPr>
          <w:rFonts w:hint="eastAsia"/>
          <w:bCs/>
          <w:sz w:val="21"/>
          <w:szCs w:val="21"/>
        </w:rPr>
      </w:pPr>
      <w:r>
        <w:rPr>
          <w:rFonts w:hint="eastAsia"/>
          <w:bCs/>
          <w:sz w:val="21"/>
          <w:szCs w:val="21"/>
        </w:rPr>
        <w:t xml:space="preserve">投标人具有或承诺在接到采购人通知后1小时内到达运输地能力的（以采购人单位为准）得5分；2小时内到达运输地的得4分；3小时内到达运输地的得2分；其余不得分。（提供投标人本项目服务地址至采购人单位的导航图或承诺书等相关材料，未提供不得分）</w:t>
      </w:r>
      <w:r>
        <w:rPr>
          <w:rFonts w:hint="eastAsia"/>
          <w:bCs/>
          <w:sz w:val="21"/>
          <w:szCs w:val="21"/>
        </w:rPr>
      </w:r>
      <w:r/>
    </w:p>
    <w:p>
      <w:pPr>
        <w:pStyle w:val="750"/>
        <w:ind w:firstLine="420"/>
        <w:jc w:val="left"/>
        <w:spacing w:line="360" w:lineRule="auto"/>
        <w:rPr>
          <w:rFonts w:hint="eastAsia"/>
          <w:b/>
          <w:sz w:val="21"/>
          <w:szCs w:val="21"/>
        </w:rPr>
      </w:pPr>
      <w:r>
        <w:rPr>
          <w:rFonts w:hint="eastAsia"/>
          <w:b/>
          <w:sz w:val="21"/>
          <w:szCs w:val="21"/>
        </w:rPr>
        <w:t xml:space="preserve">3、针对本项目配置的项目经理情况（4分）</w:t>
      </w:r>
      <w:r>
        <w:rPr>
          <w:rFonts w:hint="eastAsia"/>
          <w:b/>
          <w:sz w:val="21"/>
          <w:szCs w:val="21"/>
        </w:rPr>
      </w:r>
      <w:r/>
    </w:p>
    <w:p>
      <w:pPr>
        <w:pStyle w:val="750"/>
        <w:ind w:firstLine="420"/>
        <w:jc w:val="left"/>
        <w:spacing w:line="360" w:lineRule="auto"/>
        <w:rPr>
          <w:rFonts w:hint="eastAsia"/>
          <w:bCs/>
          <w:sz w:val="21"/>
          <w:szCs w:val="21"/>
        </w:rPr>
      </w:pPr>
      <w:r>
        <w:rPr>
          <w:rFonts w:hint="eastAsia"/>
          <w:bCs/>
          <w:sz w:val="21"/>
          <w:szCs w:val="21"/>
        </w:rPr>
        <w:t xml:space="preserve">具备两年以上的类似项目管理经验得4分。</w:t>
      </w:r>
      <w:r>
        <w:rPr>
          <w:rFonts w:hint="eastAsia"/>
          <w:bCs/>
          <w:sz w:val="21"/>
          <w:szCs w:val="21"/>
        </w:rPr>
        <w:t xml:space="preserve">提供相关证明材料合同或其他书面证明</w:t>
      </w:r>
      <w:r>
        <w:rPr>
          <w:rFonts w:hint="eastAsia"/>
          <w:bCs/>
          <w:sz w:val="21"/>
          <w:szCs w:val="21"/>
        </w:rPr>
        <w:t xml:space="preserve">，</w:t>
      </w:r>
      <w:r>
        <w:rPr>
          <w:rFonts w:hint="eastAsia"/>
          <w:bCs/>
          <w:sz w:val="21"/>
          <w:szCs w:val="21"/>
        </w:rPr>
        <w:t xml:space="preserve">否则不得分</w:t>
      </w:r>
      <w:r>
        <w:rPr>
          <w:rFonts w:hint="eastAsia"/>
          <w:bCs/>
          <w:sz w:val="21"/>
          <w:szCs w:val="21"/>
        </w:rPr>
        <w:t xml:space="preserve">。</w:t>
      </w:r>
      <w:r>
        <w:rPr>
          <w:rFonts w:hint="eastAsia"/>
          <w:bCs/>
          <w:sz w:val="21"/>
          <w:szCs w:val="21"/>
        </w:rPr>
      </w:r>
      <w:r/>
    </w:p>
    <w:p>
      <w:pPr>
        <w:pStyle w:val="750"/>
        <w:ind w:firstLine="420"/>
        <w:jc w:val="left"/>
        <w:spacing w:line="360" w:lineRule="auto"/>
        <w:rPr>
          <w:rFonts w:hint="eastAsia"/>
          <w:b/>
          <w:sz w:val="21"/>
          <w:szCs w:val="21"/>
        </w:rPr>
      </w:pPr>
      <w:r>
        <w:rPr>
          <w:rFonts w:hint="eastAsia"/>
          <w:b/>
          <w:sz w:val="21"/>
          <w:szCs w:val="21"/>
        </w:rPr>
        <w:t xml:space="preserve">4、停车场配置（5分）</w:t>
      </w:r>
      <w:r>
        <w:rPr>
          <w:rFonts w:hint="eastAsia"/>
          <w:b/>
          <w:sz w:val="21"/>
          <w:szCs w:val="21"/>
        </w:rPr>
      </w:r>
      <w:r/>
    </w:p>
    <w:p>
      <w:pPr>
        <w:pStyle w:val="750"/>
        <w:ind w:firstLine="420"/>
        <w:spacing w:line="360" w:lineRule="auto"/>
        <w:rPr>
          <w:rFonts w:hint="eastAsia"/>
          <w:bCs/>
          <w:sz w:val="21"/>
          <w:szCs w:val="21"/>
        </w:rPr>
      </w:pPr>
      <w:r>
        <w:rPr>
          <w:rFonts w:hint="eastAsia" w:cs="宋体"/>
          <w:bCs/>
          <w:sz w:val="21"/>
          <w:szCs w:val="21"/>
        </w:rPr>
        <w:t xml:space="preserve">投标单位在采购单位当地配置停车场地的得5分，①如为自有的，投标文件中须提供停车场地产权证明；②如为租赁的，投标文件中须提供停车场地产权证明和租赁合同扫描件（租赁期限须覆盖本项目服务期）；③如承诺中标后15日内按照上述要求配置到位的，投标文件中提供承诺书原件。（提供证明材料，未提供不得分）</w:t>
      </w:r>
      <w:r>
        <w:rPr>
          <w:rFonts w:hint="eastAsia"/>
          <w:bCs/>
          <w:sz w:val="21"/>
          <w:szCs w:val="21"/>
        </w:rPr>
      </w:r>
      <w:r/>
    </w:p>
    <w:p>
      <w:pPr>
        <w:pStyle w:val="750"/>
        <w:spacing w:line="360" w:lineRule="auto"/>
        <w:rPr>
          <w:rFonts w:hint="eastAsia"/>
          <w:b/>
          <w:bCs/>
          <w:sz w:val="21"/>
          <w:szCs w:val="21"/>
        </w:rPr>
      </w:pPr>
      <w:r>
        <w:rPr>
          <w:rFonts w:hint="eastAsia"/>
          <w:b/>
          <w:bCs/>
          <w:sz w:val="21"/>
          <w:szCs w:val="21"/>
        </w:rPr>
      </w:r>
      <w:r/>
    </w:p>
    <w:p>
      <w:pPr>
        <w:pStyle w:val="750"/>
        <w:spacing w:line="360" w:lineRule="auto"/>
        <w:rPr>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rPr>
          <w:sz w:val="21"/>
          <w:szCs w:val="21"/>
        </w:rPr>
      </w:r>
      <w:r/>
    </w:p>
    <w:p>
      <w:pPr>
        <w:pStyle w:val="750"/>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、对应评审项，上传相应证明材料，若要求提供原件的需上传原件扫描件；</w:t>
      </w:r>
      <w:r>
        <w:rPr>
          <w:sz w:val="21"/>
          <w:szCs w:val="21"/>
        </w:rPr>
      </w:r>
      <w:r/>
    </w:p>
    <w:p>
      <w:pPr>
        <w:pStyle w:val="750"/>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750"/>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sz w:val="21"/>
          <w:szCs w:val="21"/>
        </w:rPr>
      </w:r>
      <w:r/>
    </w:p>
    <w:p>
      <w:pPr>
        <w:pStyle w:val="750"/>
        <w:ind w:firstLine="420"/>
        <w:spacing w:line="360" w:lineRule="auto"/>
        <w:rPr>
          <w:sz w:val="21"/>
          <w:szCs w:val="21"/>
        </w:rPr>
      </w:pPr>
      <w:r>
        <w:rPr>
          <w:sz w:val="21"/>
          <w:szCs w:val="21"/>
        </w:rPr>
        <w:t xml:space="preserve">5、</w:t>
      </w:r>
      <w:r>
        <w:rPr>
          <w:rFonts w:hint="eastAsia"/>
          <w:sz w:val="21"/>
          <w:szCs w:val="21"/>
        </w:rPr>
        <w:t xml:space="preserve">所有扫描件字迹须扫描清晰可见，</w:t>
      </w:r>
      <w:r>
        <w:rPr>
          <w:sz w:val="21"/>
          <w:szCs w:val="21"/>
        </w:rPr>
        <w:t xml:space="preserve">字迹不清晰或</w:t>
      </w:r>
      <w:r>
        <w:rPr>
          <w:rFonts w:hint="eastAsia"/>
          <w:sz w:val="21"/>
          <w:szCs w:val="21"/>
        </w:rPr>
        <w:t xml:space="preserve">扫描</w:t>
      </w:r>
      <w:r>
        <w:rPr>
          <w:sz w:val="21"/>
          <w:szCs w:val="21"/>
        </w:rPr>
        <w:t xml:space="preserve">不全，视为未提供。</w:t>
      </w:r>
      <w:r>
        <w:rPr>
          <w:sz w:val="21"/>
          <w:szCs w:val="21"/>
        </w:rPr>
      </w:r>
      <w:r/>
    </w:p>
    <w:p>
      <w:pPr>
        <w:pStyle w:val="750"/>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等线">
    <w:panose1 w:val="02010600030101010101"/>
  </w:font>
  <w:font w:name="仿宋">
    <w:panose1 w:val="02010609060101010101"/>
  </w:font>
  <w:font w:name="汉仪细等线简">
    <w:panose1 w:val="020B0503020202020204"/>
  </w:font>
  <w:font w:name="华文楷体">
    <w:panose1 w:val="02010600040101010101"/>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900" w:hanging="4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8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33"/>
      </w:rPr>
      <w:framePr w:wrap="around" w:vAnchor="text" w:hAnchor="margin" w:xAlign="center" w:y="1"/>
    </w:pPr>
    <w:r>
      <w:fldChar w:fldCharType="begin"/>
    </w:r>
    <w:r>
      <w:rPr>
        <w:rStyle w:val="833"/>
      </w:rPr>
      <w:instrText xml:space="preserve">PAGE  </w:instrText>
    </w:r>
    <w:r>
      <w:fldChar w:fldCharType="end"/>
    </w:r>
    <w:r>
      <w:rPr>
        <w:rStyle w:val="833"/>
      </w:rPr>
    </w:r>
    <w:r/>
  </w:p>
  <w:p>
    <w:pPr>
      <w:pStyle w:val="8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900" w:hanging="4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8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7"/>
      <w:isLgl w:val="false"/>
      <w:suff w:val="tab"/>
      <w:lvlText w:val="%1."/>
      <w:lvlJc w:val="left"/>
      <w:pPr>
        <w:pStyle w:val="750"/>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61"/>
      <w:isLgl w:val="false"/>
      <w:suff w:val="tab"/>
      <w:lvlText w:val="%1、"/>
      <w:lvlJc w:val="left"/>
      <w:pPr>
        <w:pStyle w:val="750"/>
        <w:ind w:left="420" w:hanging="420"/>
        <w:tabs>
          <w:tab w:val="num" w:pos="420" w:leader="none"/>
        </w:tabs>
      </w:pPr>
      <w:rPr>
        <w:rFonts w:hint="eastAsia"/>
      </w:rPr>
    </w:lvl>
    <w:lvl w:ilvl="1">
      <w:start w:val="0"/>
      <w:numFmt w:val="bullet"/>
      <w:isLgl w:val="false"/>
      <w:suff w:val="tab"/>
      <w:lvlText w:val="★"/>
      <w:lvlJc w:val="left"/>
      <w:pPr>
        <w:pStyle w:val="750"/>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750"/>
        <w:ind w:left="1080" w:hanging="420"/>
        <w:tabs>
          <w:tab w:val="num" w:pos="1080" w:leader="none"/>
        </w:tabs>
      </w:pPr>
      <w:rPr>
        <w:rFonts w:hint="eastAsia"/>
      </w:rPr>
    </w:lvl>
    <w:lvl w:ilvl="3">
      <w:start w:val="1"/>
      <w:numFmt w:val="decimal"/>
      <w:isLgl w:val="false"/>
      <w:suff w:val="tab"/>
      <w:lvlText w:val="（%4）"/>
      <w:lvlJc w:val="left"/>
      <w:pPr>
        <w:pStyle w:val="750"/>
        <w:ind w:left="1800" w:hanging="720"/>
        <w:tabs>
          <w:tab w:val="num" w:pos="1800" w:leader="none"/>
        </w:tabs>
      </w:pPr>
    </w:lvl>
    <w:lvl w:ilvl="4">
      <w:start w:val="2"/>
      <w:numFmt w:val="upperLetter"/>
      <w:isLgl w:val="false"/>
      <w:suff w:val="tab"/>
      <w:lvlText w:val="%5、"/>
      <w:lvlJc w:val="left"/>
      <w:pPr>
        <w:pStyle w:val="750"/>
        <w:ind w:left="1860" w:hanging="360"/>
        <w:tabs>
          <w:tab w:val="num" w:pos="1860" w:leader="none"/>
        </w:tabs>
      </w:pPr>
    </w:lvl>
    <w:lvl w:ilvl="5">
      <w:start w:val="3"/>
      <w:numFmt w:val="upperLetter"/>
      <w:isLgl w:val="false"/>
      <w:suff w:val="tab"/>
      <w:lvlText w:val="%6、"/>
      <w:lvlJc w:val="left"/>
      <w:pPr>
        <w:pStyle w:val="750"/>
        <w:ind w:left="2280" w:hanging="360"/>
        <w:tabs>
          <w:tab w:val="num" w:pos="2280" w:leader="none"/>
        </w:tabs>
      </w:pPr>
      <w:rPr>
        <w:rFonts w:ascii="Arial" w:hAnsi="Arial" w:eastAsia="黑体"/>
        <w:b w:val="0"/>
      </w:rPr>
    </w:lvl>
    <w:lvl w:ilvl="6">
      <w:start w:val="1"/>
      <w:numFmt w:val="decimal"/>
      <w:isLgl w:val="false"/>
      <w:suff w:val="tab"/>
      <w:lvlText w:val="%7."/>
      <w:lvlJc w:val="left"/>
      <w:pPr>
        <w:pStyle w:val="750"/>
        <w:ind w:left="2760" w:hanging="420"/>
        <w:tabs>
          <w:tab w:val="num" w:pos="2760" w:leader="none"/>
        </w:tabs>
      </w:pPr>
    </w:lvl>
    <w:lvl w:ilvl="7">
      <w:start w:val="1"/>
      <w:numFmt w:val="lowerLetter"/>
      <w:isLgl w:val="false"/>
      <w:suff w:val="tab"/>
      <w:lvlText w:val="%8)"/>
      <w:lvlJc w:val="left"/>
      <w:pPr>
        <w:pStyle w:val="750"/>
        <w:ind w:left="3180" w:hanging="420"/>
        <w:tabs>
          <w:tab w:val="num" w:pos="3180" w:leader="none"/>
        </w:tabs>
      </w:pPr>
    </w:lvl>
    <w:lvl w:ilvl="8">
      <w:start w:val="1"/>
      <w:numFmt w:val="lowerRoman"/>
      <w:isLgl w:val="false"/>
      <w:suff w:val="tab"/>
      <w:lvlText w:val="%9."/>
      <w:lvlJc w:val="right"/>
      <w:pPr>
        <w:pStyle w:val="750"/>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25.%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3">
    <w:multiLevelType w:val="hybridMultilevel"/>
    <w:lvl w:ilvl="0">
      <w:start w:val="1"/>
      <w:numFmt w:val="decimal"/>
      <w:isLgl w:val="false"/>
      <w:suff w:val="tab"/>
      <w:lvlText w:val="2.%1"/>
      <w:lvlJc w:val="left"/>
      <w:pPr>
        <w:pStyle w:val="750"/>
        <w:ind w:left="360" w:hanging="360"/>
        <w:tabs>
          <w:tab w:val="num" w:pos="360" w:leader="none"/>
        </w:tabs>
      </w:pPr>
    </w:lvl>
    <w:lvl w:ilvl="1">
      <w:start w:val="1"/>
      <w:numFmt w:val="lowerLetter"/>
      <w:isLgl w:val="false"/>
      <w:suff w:val="tab"/>
      <w:lvlText w:val="%2)"/>
      <w:lvlJc w:val="left"/>
      <w:pPr>
        <w:pStyle w:val="750"/>
        <w:ind w:left="840" w:hanging="420"/>
        <w:tabs>
          <w:tab w:val="num" w:pos="840" w:leader="none"/>
        </w:tabs>
      </w:pPr>
    </w:lvl>
    <w:lvl w:ilvl="2">
      <w:start w:val="1"/>
      <w:numFmt w:val="lowerRoman"/>
      <w:isLgl w:val="false"/>
      <w:suff w:val="tab"/>
      <w:lvlText w:val="%3."/>
      <w:lvlJc w:val="right"/>
      <w:pPr>
        <w:pStyle w:val="750"/>
        <w:ind w:left="1260" w:hanging="420"/>
        <w:tabs>
          <w:tab w:val="num" w:pos="1260" w:leader="none"/>
        </w:tabs>
      </w:pPr>
    </w:lvl>
    <w:lvl w:ilvl="3">
      <w:start w:val="1"/>
      <w:numFmt w:val="decimal"/>
      <w:isLgl w:val="false"/>
      <w:suff w:val="tab"/>
      <w:lvlText w:val="%4."/>
      <w:lvlJc w:val="left"/>
      <w:pPr>
        <w:pStyle w:val="750"/>
        <w:ind w:left="1680" w:hanging="420"/>
        <w:tabs>
          <w:tab w:val="num" w:pos="1680" w:leader="none"/>
        </w:tabs>
      </w:pPr>
    </w:lvl>
    <w:lvl w:ilvl="4">
      <w:start w:val="1"/>
      <w:numFmt w:val="lowerLetter"/>
      <w:isLgl w:val="false"/>
      <w:suff w:val="tab"/>
      <w:lvlText w:val="%5)"/>
      <w:lvlJc w:val="left"/>
      <w:pPr>
        <w:pStyle w:val="750"/>
        <w:ind w:left="2100" w:hanging="420"/>
        <w:tabs>
          <w:tab w:val="num" w:pos="2100" w:leader="none"/>
        </w:tabs>
      </w:pPr>
    </w:lvl>
    <w:lvl w:ilvl="5">
      <w:start w:val="1"/>
      <w:numFmt w:val="lowerRoman"/>
      <w:isLgl w:val="false"/>
      <w:suff w:val="tab"/>
      <w:lvlText w:val="%6."/>
      <w:lvlJc w:val="right"/>
      <w:pPr>
        <w:pStyle w:val="750"/>
        <w:ind w:left="2520" w:hanging="420"/>
        <w:tabs>
          <w:tab w:val="num" w:pos="2520" w:leader="none"/>
        </w:tabs>
      </w:pPr>
    </w:lvl>
    <w:lvl w:ilvl="6">
      <w:start w:val="1"/>
      <w:numFmt w:val="decimal"/>
      <w:isLgl w:val="false"/>
      <w:suff w:val="tab"/>
      <w:lvlText w:val="%7."/>
      <w:lvlJc w:val="left"/>
      <w:pPr>
        <w:pStyle w:val="750"/>
        <w:ind w:left="2940" w:hanging="420"/>
        <w:tabs>
          <w:tab w:val="num" w:pos="2940" w:leader="none"/>
        </w:tabs>
      </w:pPr>
    </w:lvl>
    <w:lvl w:ilvl="7">
      <w:start w:val="1"/>
      <w:numFmt w:val="lowerLetter"/>
      <w:isLgl w:val="false"/>
      <w:suff w:val="tab"/>
      <w:lvlText w:val="%8)"/>
      <w:lvlJc w:val="left"/>
      <w:pPr>
        <w:pStyle w:val="750"/>
        <w:ind w:left="3360" w:hanging="420"/>
        <w:tabs>
          <w:tab w:val="num" w:pos="3360" w:leader="none"/>
        </w:tabs>
      </w:pPr>
    </w:lvl>
    <w:lvl w:ilvl="8">
      <w:start w:val="1"/>
      <w:numFmt w:val="lowerRoman"/>
      <w:isLgl w:val="false"/>
      <w:suff w:val="tab"/>
      <w:lvlText w:val="%9."/>
      <w:lvlJc w:val="right"/>
      <w:pPr>
        <w:pStyle w:val="750"/>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4.%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5">
    <w:multiLevelType w:val="hybridMultilevel"/>
    <w:lvl w:ilvl="0">
      <w:start w:val="13"/>
      <w:numFmt w:val="decimal"/>
      <w:pStyle w:val="1291"/>
      <w:isLgl w:val="false"/>
      <w:suff w:val="tab"/>
      <w:lvlText w:val="%1.3"/>
      <w:lvlJc w:val="left"/>
      <w:pPr>
        <w:pStyle w:val="750"/>
        <w:ind w:left="425" w:hanging="425"/>
        <w:tabs>
          <w:tab w:val="num" w:pos="425" w:leader="none"/>
        </w:tabs>
      </w:pPr>
      <w:rPr>
        <w:rFonts w:hint="eastAsia"/>
      </w:rPr>
    </w:lvl>
    <w:lvl w:ilvl="1">
      <w:start w:val="1"/>
      <w:numFmt w:val="decimal"/>
      <w:isLgl w:val="false"/>
      <w:suff w:val="tab"/>
      <w:lvlText w:val="%2.3.1"/>
      <w:lvlJc w:val="left"/>
      <w:pPr>
        <w:pStyle w:val="750"/>
        <w:ind w:left="567" w:hanging="567"/>
        <w:tabs>
          <w:tab w:val="num" w:pos="720" w:leader="none"/>
        </w:tabs>
      </w:pPr>
      <w:rPr>
        <w:rFonts w:hint="eastAsia"/>
      </w:rPr>
    </w:lvl>
    <w:lvl w:ilvl="2">
      <w:start w:val="1"/>
      <w:numFmt w:val="decimal"/>
      <w:isLgl w:val="false"/>
      <w:suff w:val="tab"/>
      <w:lvlText w:val="13.3.%3"/>
      <w:lvlJc w:val="left"/>
      <w:pPr>
        <w:pStyle w:val="750"/>
        <w:ind w:left="709" w:hanging="709"/>
        <w:tabs>
          <w:tab w:val="num" w:pos="720" w:leader="none"/>
        </w:tabs>
      </w:pPr>
      <w:rPr>
        <w:rFonts w:hint="eastAsia"/>
      </w:rPr>
    </w:lvl>
    <w:lvl w:ilvl="3">
      <w:start w:val="1"/>
      <w:numFmt w:val="decimal"/>
      <w:isLgl w:val="false"/>
      <w:suff w:val="tab"/>
      <w:lvlText w:val="%43.3.1.1"/>
      <w:lvlJc w:val="left"/>
      <w:pPr>
        <w:pStyle w:val="750"/>
        <w:ind w:left="851" w:hanging="851"/>
        <w:tabs>
          <w:tab w:val="num" w:pos="1080" w:leader="none"/>
        </w:tabs>
      </w:pPr>
      <w:rPr>
        <w:rFonts w:hint="eastAsia"/>
      </w:rPr>
    </w:lvl>
    <w:lvl w:ilvl="4">
      <w:start w:val="1"/>
      <w:numFmt w:val="decimal"/>
      <w:isLgl w:val="false"/>
      <w:suff w:val="tab"/>
      <w:lvlText w:val="%513.3.%4"/>
      <w:lvlJc w:val="left"/>
      <w:pPr>
        <w:pStyle w:val="750"/>
        <w:ind w:left="992" w:hanging="992"/>
        <w:tabs>
          <w:tab w:val="num" w:pos="992" w:leader="none"/>
        </w:tabs>
      </w:pPr>
      <w:rPr>
        <w:rFonts w:hint="eastAsia"/>
      </w:rPr>
    </w:lvl>
    <w:lvl w:ilvl="5">
      <w:start w:val="1"/>
      <w:numFmt w:val="decimal"/>
      <w:isLgl w:val="false"/>
      <w:suff w:val="tab"/>
      <w:lvlText w:val="%613.3.%41.1.1.1"/>
      <w:lvlJc w:val="left"/>
      <w:pPr>
        <w:pStyle w:val="750"/>
        <w:ind w:left="1134" w:hanging="1134"/>
        <w:tabs>
          <w:tab w:val="num" w:pos="1800" w:leader="none"/>
        </w:tabs>
      </w:pPr>
      <w:rPr>
        <w:rFonts w:hint="eastAsia"/>
      </w:rPr>
    </w:lvl>
    <w:lvl w:ilvl="6">
      <w:start w:val="1"/>
      <w:numFmt w:val="decimal"/>
      <w:isLgl w:val="false"/>
      <w:suff w:val="tab"/>
      <w:lvlText w:val="13.3.%41.1.1.1.1"/>
      <w:lvlJc w:val="left"/>
      <w:pPr>
        <w:pStyle w:val="750"/>
        <w:ind w:left="1276" w:hanging="1276"/>
        <w:tabs>
          <w:tab w:val="num" w:pos="1800" w:leader="none"/>
        </w:tabs>
      </w:pPr>
      <w:rPr>
        <w:rFonts w:hint="eastAsia"/>
      </w:rPr>
    </w:lvl>
    <w:lvl w:ilvl="7">
      <w:start w:val="1"/>
      <w:numFmt w:val="decimal"/>
      <w:isLgl w:val="false"/>
      <w:suff w:val="tab"/>
      <w:lvlText w:val="13.3.1.1.1.1.1.1"/>
      <w:lvlJc w:val="left"/>
      <w:pPr>
        <w:pStyle w:val="750"/>
        <w:ind w:left="1418" w:hanging="1418"/>
        <w:tabs>
          <w:tab w:val="num" w:pos="2160" w:leader="none"/>
        </w:tabs>
      </w:pPr>
      <w:rPr>
        <w:rFonts w:hint="eastAsia"/>
      </w:rPr>
    </w:lvl>
    <w:lvl w:ilvl="8">
      <w:start w:val="1"/>
      <w:numFmt w:val="decimal"/>
      <w:isLgl w:val="false"/>
      <w:suff w:val="tab"/>
      <w:lvlText w:val="13.3.%41.1.1.1.1.1.1"/>
      <w:lvlJc w:val="left"/>
      <w:pPr>
        <w:pStyle w:val="750"/>
        <w:ind w:left="1559" w:hanging="1559"/>
        <w:tabs>
          <w:tab w:val="num" w:pos="2520" w:leader="none"/>
        </w:tabs>
      </w:pPr>
      <w:rPr>
        <w:rFonts w:hint="eastAsia"/>
      </w:rPr>
    </w:lvl>
  </w:abstractNum>
  <w:abstractNum w:abstractNumId="6">
    <w:multiLevelType w:val="hybridMultilevel"/>
    <w:lvl w:ilvl="0">
      <w:start w:val="2"/>
      <w:numFmt w:val="decimal"/>
      <w:pStyle w:val="1299"/>
      <w:isLgl w:val="false"/>
      <w:suff w:val="tab"/>
      <w:lvlText w:val="（%1）"/>
      <w:lvlJc w:val="left"/>
      <w:pPr>
        <w:pStyle w:val="750"/>
        <w:ind w:left="720" w:hanging="720"/>
        <w:tabs>
          <w:tab w:val="num" w:pos="720" w:leader="none"/>
        </w:tabs>
      </w:pPr>
    </w:lvl>
    <w:lvl w:ilvl="1">
      <w:start w:val="1"/>
      <w:numFmt w:val="lowerLetter"/>
      <w:isLgl w:val="false"/>
      <w:suff w:val="tab"/>
      <w:lvlText w:val="%2)"/>
      <w:lvlJc w:val="left"/>
      <w:pPr>
        <w:pStyle w:val="750"/>
        <w:ind w:left="840" w:hanging="420"/>
        <w:tabs>
          <w:tab w:val="num" w:pos="840" w:leader="none"/>
        </w:tabs>
      </w:pPr>
    </w:lvl>
    <w:lvl w:ilvl="2">
      <w:start w:val="1"/>
      <w:numFmt w:val="lowerRoman"/>
      <w:isLgl w:val="false"/>
      <w:suff w:val="tab"/>
      <w:lvlText w:val="%3."/>
      <w:lvlJc w:val="right"/>
      <w:pPr>
        <w:pStyle w:val="750"/>
        <w:ind w:left="1260" w:hanging="420"/>
        <w:tabs>
          <w:tab w:val="num" w:pos="1260" w:leader="none"/>
        </w:tabs>
      </w:pPr>
    </w:lvl>
    <w:lvl w:ilvl="3">
      <w:start w:val="1"/>
      <w:numFmt w:val="decimal"/>
      <w:isLgl w:val="false"/>
      <w:suff w:val="tab"/>
      <w:lvlText w:val="%4."/>
      <w:lvlJc w:val="left"/>
      <w:pPr>
        <w:pStyle w:val="750"/>
        <w:ind w:left="1680" w:hanging="420"/>
        <w:tabs>
          <w:tab w:val="num" w:pos="1680" w:leader="none"/>
        </w:tabs>
      </w:pPr>
    </w:lvl>
    <w:lvl w:ilvl="4">
      <w:start w:val="1"/>
      <w:numFmt w:val="lowerLetter"/>
      <w:isLgl w:val="false"/>
      <w:suff w:val="tab"/>
      <w:lvlText w:val="%5)"/>
      <w:lvlJc w:val="left"/>
      <w:pPr>
        <w:pStyle w:val="750"/>
        <w:ind w:left="2100" w:hanging="420"/>
        <w:tabs>
          <w:tab w:val="num" w:pos="2100" w:leader="none"/>
        </w:tabs>
      </w:pPr>
    </w:lvl>
    <w:lvl w:ilvl="5">
      <w:start w:val="1"/>
      <w:numFmt w:val="lowerRoman"/>
      <w:isLgl w:val="false"/>
      <w:suff w:val="tab"/>
      <w:lvlText w:val="%6."/>
      <w:lvlJc w:val="right"/>
      <w:pPr>
        <w:pStyle w:val="750"/>
        <w:ind w:left="2520" w:hanging="420"/>
        <w:tabs>
          <w:tab w:val="num" w:pos="2520" w:leader="none"/>
        </w:tabs>
      </w:pPr>
    </w:lvl>
    <w:lvl w:ilvl="6">
      <w:start w:val="1"/>
      <w:numFmt w:val="decimal"/>
      <w:isLgl w:val="false"/>
      <w:suff w:val="tab"/>
      <w:lvlText w:val="%7."/>
      <w:lvlJc w:val="left"/>
      <w:pPr>
        <w:pStyle w:val="750"/>
        <w:ind w:left="2940" w:hanging="420"/>
        <w:tabs>
          <w:tab w:val="num" w:pos="2940" w:leader="none"/>
        </w:tabs>
      </w:pPr>
    </w:lvl>
    <w:lvl w:ilvl="7">
      <w:start w:val="1"/>
      <w:numFmt w:val="lowerLetter"/>
      <w:isLgl w:val="false"/>
      <w:suff w:val="tab"/>
      <w:lvlText w:val="%8)"/>
      <w:lvlJc w:val="left"/>
      <w:pPr>
        <w:pStyle w:val="750"/>
        <w:ind w:left="3360" w:hanging="420"/>
        <w:tabs>
          <w:tab w:val="num" w:pos="3360" w:leader="none"/>
        </w:tabs>
      </w:pPr>
    </w:lvl>
    <w:lvl w:ilvl="8">
      <w:start w:val="1"/>
      <w:numFmt w:val="lowerRoman"/>
      <w:isLgl w:val="false"/>
      <w:suff w:val="tab"/>
      <w:lvlText w:val="%9."/>
      <w:lvlJc w:val="right"/>
      <w:pPr>
        <w:pStyle w:val="750"/>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7.%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8">
    <w:multiLevelType w:val="hybridMultilevel"/>
    <w:lvl w:ilvl="0">
      <w:start w:val="1"/>
      <w:numFmt w:val="decimal"/>
      <w:pStyle w:val="1203"/>
      <w:isLgl w:val="false"/>
      <w:suff w:val="tab"/>
      <w:lvlText w:val="%1)"/>
      <w:lvlJc w:val="left"/>
      <w:pPr>
        <w:pStyle w:val="750"/>
        <w:ind w:left="420" w:hanging="420"/>
        <w:tabs>
          <w:tab w:val="num" w:pos="420" w:leader="none"/>
        </w:tabs>
      </w:pPr>
    </w:lvl>
    <w:lvl w:ilvl="1">
      <w:start w:val="1"/>
      <w:numFmt w:val="lowerLetter"/>
      <w:isLgl w:val="false"/>
      <w:suff w:val="tab"/>
      <w:lvlText w:val="%2)"/>
      <w:lvlJc w:val="left"/>
      <w:pPr>
        <w:pStyle w:val="750"/>
        <w:ind w:left="840" w:hanging="420"/>
        <w:tabs>
          <w:tab w:val="num" w:pos="840" w:leader="none"/>
        </w:tabs>
      </w:pPr>
    </w:lvl>
    <w:lvl w:ilvl="2">
      <w:start w:val="1"/>
      <w:numFmt w:val="lowerRoman"/>
      <w:isLgl w:val="false"/>
      <w:suff w:val="tab"/>
      <w:lvlText w:val="%3."/>
      <w:lvlJc w:val="right"/>
      <w:pPr>
        <w:pStyle w:val="750"/>
        <w:ind w:left="1260" w:hanging="420"/>
        <w:tabs>
          <w:tab w:val="num" w:pos="1260" w:leader="none"/>
        </w:tabs>
      </w:pPr>
    </w:lvl>
    <w:lvl w:ilvl="3">
      <w:start w:val="1"/>
      <w:numFmt w:val="decimal"/>
      <w:isLgl w:val="false"/>
      <w:suff w:val="tab"/>
      <w:lvlText w:val="%4."/>
      <w:lvlJc w:val="left"/>
      <w:pPr>
        <w:pStyle w:val="750"/>
        <w:ind w:left="1680" w:hanging="420"/>
        <w:tabs>
          <w:tab w:val="num" w:pos="1680" w:leader="none"/>
        </w:tabs>
      </w:pPr>
    </w:lvl>
    <w:lvl w:ilvl="4">
      <w:start w:val="1"/>
      <w:numFmt w:val="lowerLetter"/>
      <w:isLgl w:val="false"/>
      <w:suff w:val="tab"/>
      <w:lvlText w:val="%5)"/>
      <w:lvlJc w:val="left"/>
      <w:pPr>
        <w:pStyle w:val="750"/>
        <w:ind w:left="2100" w:hanging="420"/>
        <w:tabs>
          <w:tab w:val="num" w:pos="2100" w:leader="none"/>
        </w:tabs>
      </w:pPr>
    </w:lvl>
    <w:lvl w:ilvl="5">
      <w:start w:val="1"/>
      <w:numFmt w:val="lowerRoman"/>
      <w:isLgl w:val="false"/>
      <w:suff w:val="tab"/>
      <w:lvlText w:val="%6."/>
      <w:lvlJc w:val="right"/>
      <w:pPr>
        <w:pStyle w:val="750"/>
        <w:ind w:left="2520" w:hanging="420"/>
        <w:tabs>
          <w:tab w:val="num" w:pos="2520" w:leader="none"/>
        </w:tabs>
      </w:pPr>
    </w:lvl>
    <w:lvl w:ilvl="6">
      <w:start w:val="1"/>
      <w:numFmt w:val="decimal"/>
      <w:isLgl w:val="false"/>
      <w:suff w:val="tab"/>
      <w:lvlText w:val="%7."/>
      <w:lvlJc w:val="left"/>
      <w:pPr>
        <w:pStyle w:val="750"/>
        <w:ind w:left="2940" w:hanging="420"/>
        <w:tabs>
          <w:tab w:val="num" w:pos="2940" w:leader="none"/>
        </w:tabs>
      </w:pPr>
    </w:lvl>
    <w:lvl w:ilvl="7">
      <w:start w:val="1"/>
      <w:numFmt w:val="lowerLetter"/>
      <w:isLgl w:val="false"/>
      <w:suff w:val="tab"/>
      <w:lvlText w:val="%8)"/>
      <w:lvlJc w:val="left"/>
      <w:pPr>
        <w:pStyle w:val="750"/>
        <w:ind w:left="3360" w:hanging="420"/>
        <w:tabs>
          <w:tab w:val="num" w:pos="3360" w:leader="none"/>
        </w:tabs>
      </w:pPr>
    </w:lvl>
    <w:lvl w:ilvl="8">
      <w:start w:val="1"/>
      <w:numFmt w:val="lowerRoman"/>
      <w:isLgl w:val="false"/>
      <w:suff w:val="tab"/>
      <w:lvlText w:val="%9."/>
      <w:lvlJc w:val="right"/>
      <w:pPr>
        <w:pStyle w:val="750"/>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23.%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10">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9.%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11">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27.%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12">
    <w:multiLevelType w:val="hybridMultilevel"/>
    <w:lvl w:ilvl="0">
      <w:start w:val="1"/>
      <w:numFmt w:val="bullet"/>
      <w:pStyle w:val="1317"/>
      <w:isLgl w:val="false"/>
      <w:suff w:val="tab"/>
      <w:lvlText w:val=""/>
      <w:lvlJc w:val="left"/>
      <w:pPr>
        <w:pStyle w:val="750"/>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750"/>
        <w:ind w:left="840" w:hanging="420"/>
        <w:tabs>
          <w:tab w:val="num" w:pos="840" w:leader="none"/>
        </w:tabs>
      </w:pPr>
      <w:rPr>
        <w:rFonts w:ascii="Wingdings" w:hAnsi="Wingdings"/>
      </w:rPr>
    </w:lvl>
    <w:lvl w:ilvl="2">
      <w:start w:val="1"/>
      <w:numFmt w:val="bullet"/>
      <w:isLgl w:val="false"/>
      <w:suff w:val="tab"/>
      <w:lvlText w:val=""/>
      <w:lvlJc w:val="left"/>
      <w:pPr>
        <w:pStyle w:val="750"/>
        <w:ind w:left="1260" w:hanging="420"/>
        <w:tabs>
          <w:tab w:val="num" w:pos="1260" w:leader="none"/>
        </w:tabs>
      </w:pPr>
      <w:rPr>
        <w:rFonts w:ascii="Wingdings" w:hAnsi="Wingdings"/>
      </w:rPr>
    </w:lvl>
    <w:lvl w:ilvl="3">
      <w:start w:val="1"/>
      <w:numFmt w:val="bullet"/>
      <w:isLgl w:val="false"/>
      <w:suff w:val="tab"/>
      <w:lvlText w:val=""/>
      <w:lvlJc w:val="left"/>
      <w:pPr>
        <w:pStyle w:val="750"/>
        <w:ind w:left="1680" w:hanging="420"/>
        <w:tabs>
          <w:tab w:val="num" w:pos="1680" w:leader="none"/>
        </w:tabs>
      </w:pPr>
      <w:rPr>
        <w:rFonts w:ascii="Wingdings" w:hAnsi="Wingdings"/>
      </w:rPr>
    </w:lvl>
    <w:lvl w:ilvl="4">
      <w:start w:val="1"/>
      <w:numFmt w:val="bullet"/>
      <w:isLgl w:val="false"/>
      <w:suff w:val="tab"/>
      <w:lvlText w:val=""/>
      <w:lvlJc w:val="left"/>
      <w:pPr>
        <w:pStyle w:val="750"/>
        <w:ind w:left="2100" w:hanging="420"/>
        <w:tabs>
          <w:tab w:val="num" w:pos="2100" w:leader="none"/>
        </w:tabs>
      </w:pPr>
      <w:rPr>
        <w:rFonts w:ascii="Wingdings" w:hAnsi="Wingdings"/>
      </w:rPr>
    </w:lvl>
    <w:lvl w:ilvl="5">
      <w:start w:val="1"/>
      <w:numFmt w:val="bullet"/>
      <w:isLgl w:val="false"/>
      <w:suff w:val="tab"/>
      <w:lvlText w:val=""/>
      <w:lvlJc w:val="left"/>
      <w:pPr>
        <w:pStyle w:val="750"/>
        <w:ind w:left="2520" w:hanging="420"/>
        <w:tabs>
          <w:tab w:val="num" w:pos="2520" w:leader="none"/>
        </w:tabs>
      </w:pPr>
      <w:rPr>
        <w:rFonts w:ascii="Wingdings" w:hAnsi="Wingdings"/>
      </w:rPr>
    </w:lvl>
    <w:lvl w:ilvl="6">
      <w:start w:val="1"/>
      <w:numFmt w:val="bullet"/>
      <w:isLgl w:val="false"/>
      <w:suff w:val="tab"/>
      <w:lvlText w:val=""/>
      <w:lvlJc w:val="left"/>
      <w:pPr>
        <w:pStyle w:val="750"/>
        <w:ind w:left="2940" w:hanging="420"/>
        <w:tabs>
          <w:tab w:val="num" w:pos="2940" w:leader="none"/>
        </w:tabs>
      </w:pPr>
      <w:rPr>
        <w:rFonts w:ascii="Wingdings" w:hAnsi="Wingdings"/>
      </w:rPr>
    </w:lvl>
    <w:lvl w:ilvl="7">
      <w:start w:val="1"/>
      <w:numFmt w:val="bullet"/>
      <w:isLgl w:val="false"/>
      <w:suff w:val="tab"/>
      <w:lvlText w:val=""/>
      <w:lvlJc w:val="left"/>
      <w:pPr>
        <w:pStyle w:val="750"/>
        <w:ind w:left="3360" w:hanging="420"/>
        <w:tabs>
          <w:tab w:val="num" w:pos="3360" w:leader="none"/>
        </w:tabs>
      </w:pPr>
      <w:rPr>
        <w:rFonts w:ascii="Wingdings" w:hAnsi="Wingdings"/>
      </w:rPr>
    </w:lvl>
    <w:lvl w:ilvl="8">
      <w:start w:val="1"/>
      <w:numFmt w:val="bullet"/>
      <w:isLgl w:val="false"/>
      <w:suff w:val="tab"/>
      <w:lvlText w:val=""/>
      <w:lvlJc w:val="left"/>
      <w:pPr>
        <w:pStyle w:val="750"/>
        <w:ind w:left="3780" w:hanging="420"/>
        <w:tabs>
          <w:tab w:val="num" w:pos="3780" w:leader="none"/>
        </w:tabs>
      </w:pPr>
      <w:rPr>
        <w:rFonts w:ascii="Wingdings" w:hAnsi="Wingdings"/>
      </w:rPr>
    </w:lvl>
  </w:abstractNum>
  <w:abstractNum w:abstractNumId="13">
    <w:multiLevelType w:val="hybridMultilevel"/>
    <w:lvl w:ilvl="0">
      <w:start w:val="1"/>
      <w:numFmt w:val="bullet"/>
      <w:pStyle w:val="1163"/>
      <w:isLgl w:val="false"/>
      <w:suff w:val="tab"/>
      <w:lvlText w:val=""/>
      <w:lvlJc w:val="left"/>
      <w:pPr>
        <w:pStyle w:val="750"/>
        <w:ind w:left="794" w:hanging="312"/>
        <w:tabs>
          <w:tab w:val="num" w:pos="482" w:leader="none"/>
        </w:tabs>
      </w:pPr>
      <w:rPr>
        <w:rFonts w:ascii="Wingdings" w:hAnsi="Wingdings"/>
      </w:rPr>
    </w:lvl>
    <w:lvl w:ilvl="1">
      <w:start w:val="1"/>
      <w:numFmt w:val="decimal"/>
      <w:isLgl w:val="false"/>
      <w:suff w:val="tab"/>
      <w:lvlText w:val="%2."/>
      <w:lvlJc w:val="left"/>
      <w:pPr>
        <w:pStyle w:val="750"/>
        <w:ind w:left="840" w:hanging="420"/>
        <w:tabs>
          <w:tab w:val="num" w:pos="840" w:leader="none"/>
        </w:tabs>
      </w:pPr>
    </w:lvl>
    <w:lvl w:ilvl="2">
      <w:start w:val="1"/>
      <w:numFmt w:val="bullet"/>
      <w:isLgl w:val="false"/>
      <w:suff w:val="tab"/>
      <w:lvlText w:val=""/>
      <w:lvlJc w:val="left"/>
      <w:pPr>
        <w:pStyle w:val="750"/>
        <w:ind w:left="1260" w:hanging="420"/>
        <w:tabs>
          <w:tab w:val="num" w:pos="1260" w:leader="none"/>
        </w:tabs>
      </w:pPr>
      <w:rPr>
        <w:rFonts w:ascii="Wingdings" w:hAnsi="Wingdings"/>
      </w:rPr>
    </w:lvl>
    <w:lvl w:ilvl="3">
      <w:start w:val="1"/>
      <w:numFmt w:val="bullet"/>
      <w:isLgl w:val="false"/>
      <w:suff w:val="tab"/>
      <w:lvlText w:val=""/>
      <w:lvlJc w:val="left"/>
      <w:pPr>
        <w:pStyle w:val="750"/>
        <w:ind w:left="1680" w:hanging="420"/>
        <w:tabs>
          <w:tab w:val="num" w:pos="1680" w:leader="none"/>
        </w:tabs>
      </w:pPr>
      <w:rPr>
        <w:rFonts w:ascii="Wingdings" w:hAnsi="Wingdings"/>
      </w:rPr>
    </w:lvl>
    <w:lvl w:ilvl="4">
      <w:start w:val="1"/>
      <w:numFmt w:val="bullet"/>
      <w:isLgl w:val="false"/>
      <w:suff w:val="tab"/>
      <w:lvlText w:val=""/>
      <w:lvlJc w:val="left"/>
      <w:pPr>
        <w:pStyle w:val="750"/>
        <w:ind w:left="2100" w:hanging="420"/>
        <w:tabs>
          <w:tab w:val="num" w:pos="2100" w:leader="none"/>
        </w:tabs>
      </w:pPr>
      <w:rPr>
        <w:rFonts w:ascii="Wingdings" w:hAnsi="Wingdings"/>
      </w:rPr>
    </w:lvl>
    <w:lvl w:ilvl="5">
      <w:start w:val="1"/>
      <w:numFmt w:val="bullet"/>
      <w:isLgl w:val="false"/>
      <w:suff w:val="tab"/>
      <w:lvlText w:val=""/>
      <w:lvlJc w:val="left"/>
      <w:pPr>
        <w:pStyle w:val="750"/>
        <w:ind w:left="2520" w:hanging="420"/>
        <w:tabs>
          <w:tab w:val="num" w:pos="2520" w:leader="none"/>
        </w:tabs>
      </w:pPr>
      <w:rPr>
        <w:rFonts w:ascii="Wingdings" w:hAnsi="Wingdings"/>
      </w:rPr>
    </w:lvl>
    <w:lvl w:ilvl="6">
      <w:start w:val="1"/>
      <w:numFmt w:val="bullet"/>
      <w:isLgl w:val="false"/>
      <w:suff w:val="tab"/>
      <w:lvlText w:val=""/>
      <w:lvlJc w:val="left"/>
      <w:pPr>
        <w:pStyle w:val="750"/>
        <w:ind w:left="2940" w:hanging="420"/>
        <w:tabs>
          <w:tab w:val="num" w:pos="2940" w:leader="none"/>
        </w:tabs>
      </w:pPr>
      <w:rPr>
        <w:rFonts w:ascii="Wingdings" w:hAnsi="Wingdings"/>
      </w:rPr>
    </w:lvl>
    <w:lvl w:ilvl="7">
      <w:start w:val="1"/>
      <w:numFmt w:val="bullet"/>
      <w:isLgl w:val="false"/>
      <w:suff w:val="tab"/>
      <w:lvlText w:val=""/>
      <w:lvlJc w:val="left"/>
      <w:pPr>
        <w:pStyle w:val="750"/>
        <w:ind w:left="3360" w:hanging="420"/>
        <w:tabs>
          <w:tab w:val="num" w:pos="3360" w:leader="none"/>
        </w:tabs>
      </w:pPr>
      <w:rPr>
        <w:rFonts w:ascii="Wingdings" w:hAnsi="Wingdings"/>
      </w:rPr>
    </w:lvl>
    <w:lvl w:ilvl="8">
      <w:start w:val="1"/>
      <w:numFmt w:val="bullet"/>
      <w:isLgl w:val="false"/>
      <w:suff w:val="tab"/>
      <w:lvlText w:val=""/>
      <w:lvlJc w:val="left"/>
      <w:pPr>
        <w:pStyle w:val="750"/>
        <w:ind w:left="3780" w:hanging="420"/>
        <w:tabs>
          <w:tab w:val="num" w:pos="3780" w:leader="none"/>
        </w:tabs>
      </w:pPr>
      <w:rPr>
        <w:rFonts w:ascii="Wingdings" w:hAnsi="Wingdings"/>
      </w:rPr>
    </w:lvl>
  </w:abstractNum>
  <w:abstractNum w:abstractNumId="14">
    <w:multiLevelType w:val="hybridMultilevel"/>
    <w:lvl w:ilvl="0">
      <w:start w:val="1"/>
      <w:numFmt w:val="japaneseCounting"/>
      <w:pStyle w:val="993"/>
      <w:isLgl w:val="false"/>
      <w:suff w:val="tab"/>
      <w:lvlText w:val="%1、"/>
      <w:lvlJc w:val="left"/>
      <w:pPr>
        <w:pStyle w:val="750"/>
        <w:ind w:left="720" w:hanging="720"/>
        <w:tabs>
          <w:tab w:val="num" w:pos="720" w:leader="none"/>
        </w:tabs>
      </w:pPr>
      <w:rPr>
        <w:rFonts w:hint="eastAsia"/>
        <w:lang w:val="en-US"/>
      </w:rPr>
    </w:lvl>
    <w:lvl w:ilvl="1">
      <w:start w:val="1"/>
      <w:numFmt w:val="lowerLetter"/>
      <w:isLgl w:val="false"/>
      <w:suff w:val="tab"/>
      <w:lvlText w:val="%2)"/>
      <w:lvlJc w:val="left"/>
      <w:pPr>
        <w:pStyle w:val="750"/>
        <w:ind w:left="840" w:hanging="420"/>
        <w:tabs>
          <w:tab w:val="num" w:pos="840" w:leader="none"/>
        </w:tabs>
      </w:pPr>
    </w:lvl>
    <w:lvl w:ilvl="2">
      <w:start w:val="1"/>
      <w:numFmt w:val="lowerRoman"/>
      <w:isLgl w:val="false"/>
      <w:suff w:val="tab"/>
      <w:lvlText w:val="%3."/>
      <w:lvlJc w:val="right"/>
      <w:pPr>
        <w:pStyle w:val="750"/>
        <w:ind w:left="1260" w:hanging="420"/>
        <w:tabs>
          <w:tab w:val="num" w:pos="1260" w:leader="none"/>
        </w:tabs>
      </w:pPr>
    </w:lvl>
    <w:lvl w:ilvl="3">
      <w:start w:val="1"/>
      <w:numFmt w:val="decimal"/>
      <w:isLgl w:val="false"/>
      <w:suff w:val="tab"/>
      <w:lvlText w:val="%4."/>
      <w:lvlJc w:val="left"/>
      <w:pPr>
        <w:pStyle w:val="750"/>
        <w:ind w:left="1680" w:hanging="420"/>
        <w:tabs>
          <w:tab w:val="num" w:pos="1680" w:leader="none"/>
        </w:tabs>
      </w:pPr>
    </w:lvl>
    <w:lvl w:ilvl="4">
      <w:start w:val="1"/>
      <w:numFmt w:val="lowerLetter"/>
      <w:pStyle w:val="1180"/>
      <w:isLgl w:val="false"/>
      <w:suff w:val="tab"/>
      <w:lvlText w:val="%5)"/>
      <w:lvlJc w:val="left"/>
      <w:pPr>
        <w:pStyle w:val="750"/>
        <w:ind w:left="2100" w:hanging="420"/>
        <w:tabs>
          <w:tab w:val="num" w:pos="2100" w:leader="none"/>
        </w:tabs>
      </w:pPr>
    </w:lvl>
    <w:lvl w:ilvl="5">
      <w:start w:val="1"/>
      <w:numFmt w:val="lowerRoman"/>
      <w:pStyle w:val="1238"/>
      <w:isLgl w:val="false"/>
      <w:suff w:val="tab"/>
      <w:lvlText w:val="%6."/>
      <w:lvlJc w:val="right"/>
      <w:pPr>
        <w:pStyle w:val="750"/>
        <w:ind w:left="2520" w:hanging="420"/>
        <w:tabs>
          <w:tab w:val="num" w:pos="2520" w:leader="none"/>
        </w:tabs>
      </w:pPr>
    </w:lvl>
    <w:lvl w:ilvl="6">
      <w:start w:val="1"/>
      <w:numFmt w:val="decimal"/>
      <w:isLgl w:val="false"/>
      <w:suff w:val="tab"/>
      <w:lvlText w:val="%7."/>
      <w:lvlJc w:val="left"/>
      <w:pPr>
        <w:pStyle w:val="750"/>
        <w:ind w:left="2940" w:hanging="420"/>
        <w:tabs>
          <w:tab w:val="num" w:pos="2940" w:leader="none"/>
        </w:tabs>
      </w:pPr>
    </w:lvl>
    <w:lvl w:ilvl="7">
      <w:start w:val="1"/>
      <w:numFmt w:val="lowerLetter"/>
      <w:pStyle w:val="1113"/>
      <w:isLgl w:val="false"/>
      <w:suff w:val="tab"/>
      <w:lvlText w:val="%8)"/>
      <w:lvlJc w:val="left"/>
      <w:pPr>
        <w:pStyle w:val="750"/>
        <w:ind w:left="3360" w:hanging="420"/>
        <w:tabs>
          <w:tab w:val="num" w:pos="3360" w:leader="none"/>
        </w:tabs>
      </w:pPr>
    </w:lvl>
    <w:lvl w:ilvl="8">
      <w:start w:val="1"/>
      <w:numFmt w:val="lowerRoman"/>
      <w:pStyle w:val="1314"/>
      <w:isLgl w:val="false"/>
      <w:suff w:val="tab"/>
      <w:lvlText w:val="%9."/>
      <w:lvlJc w:val="right"/>
      <w:pPr>
        <w:pStyle w:val="750"/>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0.%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16">
    <w:multiLevelType w:val="hybridMultilevel"/>
    <w:lvl w:ilvl="0">
      <w:start w:val="3"/>
      <w:numFmt w:val="decimal"/>
      <w:pStyle w:val="1048"/>
      <w:isLgl w:val="false"/>
      <w:suff w:val="tab"/>
      <w:lvlText w:val="%1."/>
      <w:lvlJc w:val="left"/>
      <w:pPr>
        <w:pStyle w:val="750"/>
        <w:ind w:left="709" w:hanging="425"/>
        <w:tabs>
          <w:tab w:val="num" w:pos="709" w:leader="none"/>
        </w:tabs>
      </w:pPr>
      <w:rPr>
        <w:rFonts w:hint="eastAsia"/>
        <w:b/>
      </w:rPr>
    </w:lvl>
    <w:lvl w:ilvl="1">
      <w:start w:val="1"/>
      <w:numFmt w:val="decimal"/>
      <w:isLgl w:val="false"/>
      <w:suff w:val="tab"/>
      <w:lvlText w:val="%1.%2"/>
      <w:lvlJc w:val="left"/>
      <w:pPr>
        <w:pStyle w:val="750"/>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750"/>
        <w:ind w:left="709" w:hanging="709"/>
        <w:tabs>
          <w:tab w:val="num" w:pos="709" w:leader="none"/>
        </w:tabs>
      </w:pPr>
      <w:rPr>
        <w:rFonts w:hint="eastAsia"/>
      </w:rPr>
    </w:lvl>
    <w:lvl w:ilvl="3">
      <w:start w:val="1"/>
      <w:numFmt w:val="decimal"/>
      <w:isLgl w:val="false"/>
      <w:suff w:val="tab"/>
      <w:lvlText w:val="%1.%2.%3.%4."/>
      <w:lvlJc w:val="left"/>
      <w:pPr>
        <w:pStyle w:val="750"/>
        <w:ind w:left="851" w:hanging="851"/>
        <w:tabs>
          <w:tab w:val="num" w:pos="851" w:leader="none"/>
        </w:tabs>
      </w:pPr>
      <w:rPr>
        <w:rFonts w:hint="eastAsia"/>
      </w:rPr>
    </w:lvl>
    <w:lvl w:ilvl="4">
      <w:start w:val="1"/>
      <w:numFmt w:val="decimal"/>
      <w:isLgl w:val="false"/>
      <w:suff w:val="tab"/>
      <w:lvlText w:val="%1.%2.%3.%4.%5."/>
      <w:lvlJc w:val="left"/>
      <w:pPr>
        <w:pStyle w:val="750"/>
        <w:ind w:left="992" w:hanging="992"/>
        <w:tabs>
          <w:tab w:val="num" w:pos="992" w:leader="none"/>
        </w:tabs>
      </w:pPr>
      <w:rPr>
        <w:rFonts w:hint="eastAsia"/>
      </w:rPr>
    </w:lvl>
    <w:lvl w:ilvl="5">
      <w:start w:val="1"/>
      <w:numFmt w:val="decimal"/>
      <w:isLgl w:val="false"/>
      <w:suff w:val="tab"/>
      <w:lvlText w:val="%1.%2.%3.%4.%5.%6."/>
      <w:lvlJc w:val="left"/>
      <w:pPr>
        <w:pStyle w:val="750"/>
        <w:ind w:left="1134" w:hanging="1134"/>
        <w:tabs>
          <w:tab w:val="num" w:pos="1134" w:leader="none"/>
        </w:tabs>
      </w:pPr>
      <w:rPr>
        <w:rFonts w:hint="eastAsia"/>
      </w:rPr>
    </w:lvl>
    <w:lvl w:ilvl="6">
      <w:start w:val="1"/>
      <w:numFmt w:val="decimal"/>
      <w:isLgl w:val="false"/>
      <w:suff w:val="tab"/>
      <w:lvlText w:val="%1.%2.%3.%4.%5.%6.%7."/>
      <w:lvlJc w:val="left"/>
      <w:pPr>
        <w:pStyle w:val="750"/>
        <w:ind w:left="1276" w:hanging="1276"/>
        <w:tabs>
          <w:tab w:val="num" w:pos="1276" w:leader="none"/>
        </w:tabs>
      </w:pPr>
      <w:rPr>
        <w:rFonts w:hint="eastAsia"/>
      </w:rPr>
    </w:lvl>
    <w:lvl w:ilvl="7">
      <w:start w:val="1"/>
      <w:numFmt w:val="decimal"/>
      <w:isLgl w:val="false"/>
      <w:suff w:val="tab"/>
      <w:lvlText w:val="%1.%2.%3.%4.%5.%6.%7.%8."/>
      <w:lvlJc w:val="left"/>
      <w:pPr>
        <w:pStyle w:val="750"/>
        <w:ind w:left="1418" w:hanging="1418"/>
        <w:tabs>
          <w:tab w:val="num" w:pos="1418" w:leader="none"/>
        </w:tabs>
      </w:pPr>
      <w:rPr>
        <w:rFonts w:hint="eastAsia"/>
      </w:rPr>
    </w:lvl>
    <w:lvl w:ilvl="8">
      <w:start w:val="1"/>
      <w:numFmt w:val="decimal"/>
      <w:isLgl w:val="false"/>
      <w:suff w:val="tab"/>
      <w:lvlText w:val="%1.%2.%3.%4.%5.%6.%7.%8.%9."/>
      <w:lvlJc w:val="left"/>
      <w:pPr>
        <w:pStyle w:val="750"/>
        <w:ind w:left="1559" w:hanging="1559"/>
        <w:tabs>
          <w:tab w:val="num" w:pos="1559" w:leader="none"/>
        </w:tabs>
      </w:pPr>
      <w:rPr>
        <w:rFonts w:hint="eastAsia"/>
      </w:rPr>
    </w:lvl>
  </w:abstractNum>
  <w:abstractNum w:abstractNumId="17">
    <w:multiLevelType w:val="hybridMultilevel"/>
    <w:lvl w:ilvl="0">
      <w:start w:val="1"/>
      <w:numFmt w:val="japaneseCounting"/>
      <w:pStyle w:val="1262"/>
      <w:isLgl w:val="false"/>
      <w:suff w:val="tab"/>
      <w:lvlText w:val="%1、"/>
      <w:lvlJc w:val="left"/>
      <w:pPr>
        <w:pStyle w:val="750"/>
        <w:ind w:left="510" w:hanging="510"/>
      </w:pPr>
    </w:lvl>
    <w:lvl w:ilvl="1">
      <w:start w:val="1"/>
      <w:numFmt w:val="decimalFullWidth"/>
      <w:isLgl w:val="false"/>
      <w:suff w:val="tab"/>
      <w:lvlText w:val="（%2）"/>
      <w:lvlJc w:val="left"/>
      <w:pPr>
        <w:pStyle w:val="750"/>
        <w:ind w:left="1140" w:hanging="720"/>
      </w:pPr>
    </w:lvl>
    <w:lvl w:ilvl="2">
      <w:start w:val="1"/>
      <w:numFmt w:val="lowerRoman"/>
      <w:isLgl w:val="false"/>
      <w:suff w:val="tab"/>
      <w:lvlText w:val="%3."/>
      <w:lvlJc w:val="right"/>
      <w:pPr>
        <w:pStyle w:val="750"/>
        <w:ind w:left="1260" w:hanging="420"/>
      </w:pPr>
    </w:lvl>
    <w:lvl w:ilvl="3">
      <w:start w:val="1"/>
      <w:numFmt w:val="decimal"/>
      <w:isLgl w:val="false"/>
      <w:suff w:val="tab"/>
      <w:lvlText w:val="%4."/>
      <w:lvlJc w:val="left"/>
      <w:pPr>
        <w:pStyle w:val="750"/>
        <w:ind w:left="1680" w:hanging="420"/>
      </w:pPr>
    </w:lvl>
    <w:lvl w:ilvl="4">
      <w:start w:val="1"/>
      <w:numFmt w:val="lowerLetter"/>
      <w:isLgl w:val="false"/>
      <w:suff w:val="tab"/>
      <w:lvlText w:val="%5)"/>
      <w:lvlJc w:val="left"/>
      <w:pPr>
        <w:pStyle w:val="750"/>
        <w:ind w:left="2100" w:hanging="420"/>
      </w:pPr>
    </w:lvl>
    <w:lvl w:ilvl="5">
      <w:start w:val="1"/>
      <w:numFmt w:val="lowerRoman"/>
      <w:isLgl w:val="false"/>
      <w:suff w:val="tab"/>
      <w:lvlText w:val="%6."/>
      <w:lvlJc w:val="right"/>
      <w:pPr>
        <w:pStyle w:val="750"/>
        <w:ind w:left="2520" w:hanging="420"/>
      </w:pPr>
    </w:lvl>
    <w:lvl w:ilvl="6">
      <w:start w:val="1"/>
      <w:numFmt w:val="decimal"/>
      <w:isLgl w:val="false"/>
      <w:suff w:val="tab"/>
      <w:lvlText w:val="%7."/>
      <w:lvlJc w:val="left"/>
      <w:pPr>
        <w:pStyle w:val="750"/>
        <w:ind w:left="2940" w:hanging="420"/>
      </w:pPr>
    </w:lvl>
    <w:lvl w:ilvl="7">
      <w:start w:val="1"/>
      <w:numFmt w:val="lowerLetter"/>
      <w:isLgl w:val="false"/>
      <w:suff w:val="tab"/>
      <w:lvlText w:val="%8)"/>
      <w:lvlJc w:val="left"/>
      <w:pPr>
        <w:pStyle w:val="750"/>
        <w:ind w:left="3360" w:hanging="420"/>
      </w:pPr>
    </w:lvl>
    <w:lvl w:ilvl="8">
      <w:start w:val="1"/>
      <w:numFmt w:val="lowerRoman"/>
      <w:isLgl w:val="false"/>
      <w:suff w:val="tab"/>
      <w:lvlText w:val="%9."/>
      <w:lvlJc w:val="right"/>
      <w:pPr>
        <w:pStyle w:val="750"/>
        <w:ind w:left="3780" w:hanging="420"/>
      </w:pPr>
    </w:lvl>
  </w:abstractNum>
  <w:abstractNum w:abstractNumId="18">
    <w:multiLevelType w:val="hybridMultilevel"/>
    <w:lvl w:ilvl="0">
      <w:start w:val="1"/>
      <w:numFmt w:val="bullet"/>
      <w:pStyle w:val="820"/>
      <w:isLgl w:val="false"/>
      <w:suff w:val="tab"/>
      <w:lvlText w:val=""/>
      <w:lvlJc w:val="left"/>
      <w:pPr>
        <w:pStyle w:val="750"/>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750"/>
        <w:ind w:left="1197" w:hanging="420"/>
        <w:tabs>
          <w:tab w:val="num" w:pos="1197" w:leader="none"/>
        </w:tabs>
      </w:pPr>
      <w:rPr>
        <w:rFonts w:ascii="Wingdings" w:hAnsi="Wingdings"/>
      </w:rPr>
    </w:lvl>
    <w:lvl w:ilvl="2">
      <w:start w:val="1"/>
      <w:numFmt w:val="bullet"/>
      <w:isLgl w:val="false"/>
      <w:suff w:val="tab"/>
      <w:lvlText w:val=""/>
      <w:lvlJc w:val="left"/>
      <w:pPr>
        <w:pStyle w:val="750"/>
        <w:ind w:left="1617" w:hanging="420"/>
        <w:tabs>
          <w:tab w:val="num" w:pos="1617" w:leader="none"/>
        </w:tabs>
      </w:pPr>
      <w:rPr>
        <w:rFonts w:ascii="Wingdings" w:hAnsi="Wingdings"/>
      </w:rPr>
    </w:lvl>
    <w:lvl w:ilvl="3">
      <w:start w:val="1"/>
      <w:numFmt w:val="bullet"/>
      <w:isLgl w:val="false"/>
      <w:suff w:val="tab"/>
      <w:lvlText w:val=""/>
      <w:lvlJc w:val="left"/>
      <w:pPr>
        <w:pStyle w:val="750"/>
        <w:ind w:left="2037" w:hanging="420"/>
        <w:tabs>
          <w:tab w:val="num" w:pos="2037" w:leader="none"/>
        </w:tabs>
      </w:pPr>
      <w:rPr>
        <w:rFonts w:ascii="Wingdings" w:hAnsi="Wingdings"/>
      </w:rPr>
    </w:lvl>
    <w:lvl w:ilvl="4">
      <w:start w:val="1"/>
      <w:numFmt w:val="bullet"/>
      <w:isLgl w:val="false"/>
      <w:suff w:val="tab"/>
      <w:lvlText w:val=""/>
      <w:lvlJc w:val="left"/>
      <w:pPr>
        <w:pStyle w:val="750"/>
        <w:ind w:left="2457" w:hanging="420"/>
        <w:tabs>
          <w:tab w:val="num" w:pos="2457" w:leader="none"/>
        </w:tabs>
      </w:pPr>
      <w:rPr>
        <w:rFonts w:ascii="Wingdings" w:hAnsi="Wingdings"/>
      </w:rPr>
    </w:lvl>
    <w:lvl w:ilvl="5">
      <w:start w:val="1"/>
      <w:numFmt w:val="bullet"/>
      <w:isLgl w:val="false"/>
      <w:suff w:val="tab"/>
      <w:lvlText w:val=""/>
      <w:lvlJc w:val="left"/>
      <w:pPr>
        <w:pStyle w:val="750"/>
        <w:ind w:left="2877" w:hanging="420"/>
        <w:tabs>
          <w:tab w:val="num" w:pos="2877" w:leader="none"/>
        </w:tabs>
      </w:pPr>
      <w:rPr>
        <w:rFonts w:ascii="Wingdings" w:hAnsi="Wingdings"/>
      </w:rPr>
    </w:lvl>
    <w:lvl w:ilvl="6">
      <w:start w:val="1"/>
      <w:numFmt w:val="bullet"/>
      <w:isLgl w:val="false"/>
      <w:suff w:val="tab"/>
      <w:lvlText w:val=""/>
      <w:lvlJc w:val="left"/>
      <w:pPr>
        <w:pStyle w:val="750"/>
        <w:ind w:left="3297" w:hanging="420"/>
        <w:tabs>
          <w:tab w:val="num" w:pos="3297" w:leader="none"/>
        </w:tabs>
      </w:pPr>
      <w:rPr>
        <w:rFonts w:ascii="Wingdings" w:hAnsi="Wingdings"/>
      </w:rPr>
    </w:lvl>
    <w:lvl w:ilvl="7">
      <w:start w:val="1"/>
      <w:numFmt w:val="bullet"/>
      <w:isLgl w:val="false"/>
      <w:suff w:val="tab"/>
      <w:lvlText w:val=""/>
      <w:lvlJc w:val="left"/>
      <w:pPr>
        <w:pStyle w:val="750"/>
        <w:ind w:left="3717" w:hanging="420"/>
        <w:tabs>
          <w:tab w:val="num" w:pos="3717" w:leader="none"/>
        </w:tabs>
      </w:pPr>
      <w:rPr>
        <w:rFonts w:ascii="Wingdings" w:hAnsi="Wingdings"/>
      </w:rPr>
    </w:lvl>
    <w:lvl w:ilvl="8">
      <w:start w:val="1"/>
      <w:numFmt w:val="bullet"/>
      <w:isLgl w:val="false"/>
      <w:suff w:val="tab"/>
      <w:lvlText w:val=""/>
      <w:lvlJc w:val="left"/>
      <w:pPr>
        <w:pStyle w:val="750"/>
        <w:ind w:left="4137" w:hanging="420"/>
        <w:tabs>
          <w:tab w:val="num" w:pos="4137"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6.%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20">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8.%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21">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6.%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22">
    <w:multiLevelType w:val="hybridMultilevel"/>
    <w:lvl w:ilvl="0">
      <w:start w:val="1"/>
      <w:numFmt w:val="decimal"/>
      <w:isLgl w:val="false"/>
      <w:suff w:val="nothing"/>
      <w:lvlText w:val="%1  "/>
      <w:lvlJc w:val="left"/>
      <w:pPr>
        <w:pStyle w:val="750"/>
        <w:ind w:left="0" w:firstLine="0"/>
      </w:pPr>
      <w:rPr>
        <w:rFonts w:ascii="Arial" w:hAnsi="Arial" w:eastAsia="黑体"/>
        <w:b w:val="0"/>
        <w:i w:val="0"/>
        <w:sz w:val="36"/>
        <w:szCs w:val="36"/>
      </w:rPr>
    </w:lvl>
    <w:lvl w:ilvl="1">
      <w:start w:val="1"/>
      <w:numFmt w:val="decimal"/>
      <w:isLgl w:val="false"/>
      <w:suff w:val="nothing"/>
      <w:lvlText w:val="%1.%2  "/>
      <w:lvlJc w:val="left"/>
      <w:pPr>
        <w:pStyle w:val="750"/>
        <w:ind w:left="0" w:firstLine="0"/>
      </w:pPr>
      <w:rPr>
        <w:rFonts w:ascii="Arial" w:hAnsi="Arial"/>
        <w:b w:val="0"/>
        <w:i w:val="0"/>
        <w:sz w:val="30"/>
        <w:szCs w:val="30"/>
      </w:rPr>
    </w:lvl>
    <w:lvl w:ilvl="2">
      <w:start w:val="1"/>
      <w:numFmt w:val="decimal"/>
      <w:isLgl w:val="false"/>
      <w:suff w:val="nothing"/>
      <w:lvlText w:val="%1.%2.%3  "/>
      <w:lvlJc w:val="left"/>
      <w:pPr>
        <w:pStyle w:val="750"/>
        <w:ind w:left="0" w:firstLine="0"/>
      </w:pPr>
      <w:rPr>
        <w:rFonts w:ascii="Arial" w:hAnsi="Arial"/>
        <w:b w:val="0"/>
        <w:i w:val="0"/>
        <w:sz w:val="24"/>
        <w:szCs w:val="24"/>
      </w:rPr>
    </w:lvl>
    <w:lvl w:ilvl="3">
      <w:start w:val="1"/>
      <w:numFmt w:val="decimal"/>
      <w:isLgl w:val="false"/>
      <w:suff w:val="nothing"/>
      <w:lvlText w:val="%1.%2.%3.%4  "/>
      <w:lvlJc w:val="left"/>
      <w:pPr>
        <w:pStyle w:val="750"/>
        <w:ind w:left="0" w:firstLine="0"/>
      </w:pPr>
      <w:rPr>
        <w:rFonts w:ascii="Arial" w:hAnsi="Arial"/>
        <w:b w:val="0"/>
        <w:i w:val="0"/>
        <w:sz w:val="21"/>
        <w:szCs w:val="21"/>
      </w:rPr>
    </w:lvl>
    <w:lvl w:ilvl="4">
      <w:start w:val="1"/>
      <w:numFmt w:val="decimal"/>
      <w:isLgl w:val="false"/>
      <w:suff w:val="tab"/>
      <w:lvlText w:val="%5."/>
      <w:lvlJc w:val="left"/>
      <w:pPr>
        <w:pStyle w:val="750"/>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50"/>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50"/>
        <w:ind w:left="1134" w:hanging="312"/>
        <w:tabs>
          <w:tab w:val="num" w:pos="1134" w:leader="none"/>
        </w:tabs>
      </w:pPr>
      <w:rPr>
        <w:rFonts w:ascii="Arial" w:hAnsi="Arial"/>
        <w:b w:val="0"/>
        <w:i w:val="0"/>
        <w:sz w:val="21"/>
        <w:szCs w:val="21"/>
      </w:rPr>
    </w:lvl>
    <w:lvl w:ilvl="7">
      <w:start w:val="2"/>
      <w:numFmt w:val="decimal"/>
      <w:pStyle w:val="1093"/>
      <w:isLgl w:val="false"/>
      <w:suff w:val="space"/>
      <w:lvlText w:val="图3-%8"/>
      <w:lvlJc w:val="center"/>
      <w:pPr>
        <w:pStyle w:val="750"/>
        <w:ind w:left="4066" w:firstLine="0"/>
      </w:pPr>
      <w:rPr>
        <w:rFonts w:ascii="Arial" w:hAnsi="Arial" w:eastAsia="黑体"/>
        <w:b w:val="0"/>
        <w:i w:val="0"/>
        <w:sz w:val="18"/>
        <w:szCs w:val="18"/>
      </w:rPr>
    </w:lvl>
    <w:lvl w:ilvl="8">
      <w:start w:val="1"/>
      <w:numFmt w:val="decimal"/>
      <w:isLgl w:val="false"/>
      <w:suff w:val="space"/>
      <w:lvlText w:val="表%9"/>
      <w:lvlJc w:val="center"/>
      <w:pPr>
        <w:pStyle w:val="750"/>
        <w:ind w:left="0" w:firstLine="0"/>
      </w:pPr>
      <w:rPr>
        <w:rFonts w:ascii="Arial" w:hAnsi="Arial" w:eastAsia="黑体"/>
        <w:b w:val="0"/>
        <w:i w:val="0"/>
        <w:sz w:val="18"/>
        <w:szCs w:val="18"/>
      </w:rPr>
    </w:lvl>
  </w:abstractNum>
  <w:abstractNum w:abstractNumId="23">
    <w:multiLevelType w:val="hybridMultilevel"/>
    <w:lvl w:ilvl="0">
      <w:start w:val="0"/>
      <w:numFmt w:val="bullet"/>
      <w:isLgl w:val="false"/>
      <w:suff w:val="tab"/>
      <w:lvlText w:val="-"/>
      <w:lvlJc w:val="left"/>
      <w:pPr>
        <w:pStyle w:val="750"/>
        <w:ind w:left="780" w:hanging="360"/>
      </w:pPr>
      <w:rPr>
        <w:rFonts w:hint="eastAsia" w:ascii="宋体" w:hAnsi="宋体" w:eastAsia="宋体" w:cs="Times New Roman"/>
      </w:rPr>
    </w:lvl>
    <w:lvl w:ilvl="1">
      <w:start w:val="1"/>
      <w:numFmt w:val="bullet"/>
      <w:isLgl w:val="false"/>
      <w:suff w:val="tab"/>
      <w:lvlText w:val=""/>
      <w:lvlJc w:val="left"/>
      <w:pPr>
        <w:pStyle w:val="750"/>
        <w:ind w:left="1260" w:hanging="420"/>
      </w:pPr>
      <w:rPr>
        <w:rFonts w:ascii="Wingdings" w:hAnsi="Wingdings"/>
      </w:rPr>
    </w:lvl>
    <w:lvl w:ilvl="2">
      <w:start w:val="1"/>
      <w:numFmt w:val="bullet"/>
      <w:pStyle w:val="1218"/>
      <w:isLgl w:val="false"/>
      <w:suff w:val="tab"/>
      <w:lvlText w:val=""/>
      <w:lvlJc w:val="left"/>
      <w:pPr>
        <w:pStyle w:val="750"/>
        <w:ind w:left="1680" w:hanging="420"/>
      </w:pPr>
      <w:rPr>
        <w:rFonts w:ascii="Wingdings" w:hAnsi="Wingdings"/>
      </w:rPr>
    </w:lvl>
    <w:lvl w:ilvl="3">
      <w:start w:val="1"/>
      <w:numFmt w:val="bullet"/>
      <w:isLgl w:val="false"/>
      <w:suff w:val="tab"/>
      <w:lvlText w:val=""/>
      <w:lvlJc w:val="left"/>
      <w:pPr>
        <w:pStyle w:val="750"/>
        <w:ind w:left="2100" w:hanging="420"/>
      </w:pPr>
      <w:rPr>
        <w:rFonts w:ascii="Wingdings" w:hAnsi="Wingdings"/>
      </w:rPr>
    </w:lvl>
    <w:lvl w:ilvl="4">
      <w:start w:val="1"/>
      <w:numFmt w:val="bullet"/>
      <w:isLgl w:val="false"/>
      <w:suff w:val="tab"/>
      <w:lvlText w:val=""/>
      <w:lvlJc w:val="left"/>
      <w:pPr>
        <w:pStyle w:val="750"/>
        <w:ind w:left="2520" w:hanging="420"/>
      </w:pPr>
      <w:rPr>
        <w:rFonts w:ascii="Wingdings" w:hAnsi="Wingdings"/>
      </w:rPr>
    </w:lvl>
    <w:lvl w:ilvl="5">
      <w:start w:val="1"/>
      <w:numFmt w:val="bullet"/>
      <w:isLgl w:val="false"/>
      <w:suff w:val="tab"/>
      <w:lvlText w:val=""/>
      <w:lvlJc w:val="left"/>
      <w:pPr>
        <w:pStyle w:val="750"/>
        <w:ind w:left="2940" w:hanging="420"/>
      </w:pPr>
      <w:rPr>
        <w:rFonts w:ascii="Wingdings" w:hAnsi="Wingdings"/>
      </w:rPr>
    </w:lvl>
    <w:lvl w:ilvl="6">
      <w:start w:val="1"/>
      <w:numFmt w:val="bullet"/>
      <w:isLgl w:val="false"/>
      <w:suff w:val="tab"/>
      <w:lvlText w:val=""/>
      <w:lvlJc w:val="left"/>
      <w:pPr>
        <w:pStyle w:val="750"/>
        <w:ind w:left="3360" w:hanging="420"/>
      </w:pPr>
      <w:rPr>
        <w:rFonts w:ascii="Wingdings" w:hAnsi="Wingdings"/>
      </w:rPr>
    </w:lvl>
    <w:lvl w:ilvl="7">
      <w:start w:val="1"/>
      <w:numFmt w:val="bullet"/>
      <w:isLgl w:val="false"/>
      <w:suff w:val="tab"/>
      <w:lvlText w:val=""/>
      <w:lvlJc w:val="left"/>
      <w:pPr>
        <w:pStyle w:val="750"/>
        <w:ind w:left="3780" w:hanging="420"/>
      </w:pPr>
      <w:rPr>
        <w:rFonts w:ascii="Wingdings" w:hAnsi="Wingdings"/>
      </w:rPr>
    </w:lvl>
    <w:lvl w:ilvl="8">
      <w:start w:val="1"/>
      <w:numFmt w:val="bullet"/>
      <w:isLgl w:val="false"/>
      <w:suff w:val="tab"/>
      <w:lvlText w:val=""/>
      <w:lvlJc w:val="left"/>
      <w:pPr>
        <w:pStyle w:val="750"/>
        <w:ind w:left="4200" w:hanging="420"/>
      </w:pPr>
      <w:rPr>
        <w:rFonts w:ascii="Wingdings" w:hAnsi="Wingdings"/>
      </w:rPr>
    </w:lvl>
  </w:abstractNum>
  <w:abstractNum w:abstractNumId="24">
    <w:multiLevelType w:val="hybridMultilevel"/>
    <w:lvl w:ilvl="0">
      <w:start w:val="1"/>
      <w:numFmt w:val="bullet"/>
      <w:pStyle w:val="1145"/>
      <w:isLgl w:val="false"/>
      <w:suff w:val="tab"/>
      <w:lvlText w:val=""/>
      <w:lvlJc w:val="left"/>
      <w:pPr>
        <w:pStyle w:val="750"/>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750"/>
        <w:ind w:left="840" w:hanging="420"/>
        <w:tabs>
          <w:tab w:val="num" w:pos="840" w:leader="none"/>
        </w:tabs>
      </w:pPr>
      <w:rPr>
        <w:rFonts w:ascii="Wingdings" w:hAnsi="Wingdings"/>
      </w:rPr>
    </w:lvl>
    <w:lvl w:ilvl="2">
      <w:start w:val="1"/>
      <w:numFmt w:val="bullet"/>
      <w:isLgl w:val="false"/>
      <w:suff w:val="tab"/>
      <w:lvlText w:val=""/>
      <w:lvlJc w:val="left"/>
      <w:pPr>
        <w:pStyle w:val="750"/>
        <w:ind w:left="1260" w:hanging="420"/>
        <w:tabs>
          <w:tab w:val="num" w:pos="1260" w:leader="none"/>
        </w:tabs>
      </w:pPr>
      <w:rPr>
        <w:rFonts w:ascii="Wingdings" w:hAnsi="Wingdings"/>
      </w:rPr>
    </w:lvl>
    <w:lvl w:ilvl="3">
      <w:start w:val="1"/>
      <w:numFmt w:val="bullet"/>
      <w:isLgl w:val="false"/>
      <w:suff w:val="tab"/>
      <w:lvlText w:val=""/>
      <w:lvlJc w:val="left"/>
      <w:pPr>
        <w:pStyle w:val="750"/>
        <w:ind w:left="1680" w:hanging="420"/>
        <w:tabs>
          <w:tab w:val="num" w:pos="1680" w:leader="none"/>
        </w:tabs>
      </w:pPr>
      <w:rPr>
        <w:rFonts w:ascii="Wingdings" w:hAnsi="Wingdings"/>
      </w:rPr>
    </w:lvl>
    <w:lvl w:ilvl="4">
      <w:start w:val="1"/>
      <w:numFmt w:val="bullet"/>
      <w:isLgl w:val="false"/>
      <w:suff w:val="tab"/>
      <w:lvlText w:val=""/>
      <w:lvlJc w:val="left"/>
      <w:pPr>
        <w:pStyle w:val="750"/>
        <w:ind w:left="2100" w:hanging="420"/>
        <w:tabs>
          <w:tab w:val="num" w:pos="2100" w:leader="none"/>
        </w:tabs>
      </w:pPr>
      <w:rPr>
        <w:rFonts w:ascii="Wingdings" w:hAnsi="Wingdings"/>
      </w:rPr>
    </w:lvl>
    <w:lvl w:ilvl="5">
      <w:start w:val="1"/>
      <w:numFmt w:val="bullet"/>
      <w:isLgl w:val="false"/>
      <w:suff w:val="tab"/>
      <w:lvlText w:val=""/>
      <w:lvlJc w:val="left"/>
      <w:pPr>
        <w:pStyle w:val="750"/>
        <w:ind w:left="2520" w:hanging="420"/>
        <w:tabs>
          <w:tab w:val="num" w:pos="2520" w:leader="none"/>
        </w:tabs>
      </w:pPr>
      <w:rPr>
        <w:rFonts w:ascii="Wingdings" w:hAnsi="Wingdings"/>
      </w:rPr>
    </w:lvl>
    <w:lvl w:ilvl="6">
      <w:start w:val="1"/>
      <w:numFmt w:val="bullet"/>
      <w:isLgl w:val="false"/>
      <w:suff w:val="tab"/>
      <w:lvlText w:val=""/>
      <w:lvlJc w:val="left"/>
      <w:pPr>
        <w:pStyle w:val="750"/>
        <w:ind w:left="2940" w:hanging="420"/>
        <w:tabs>
          <w:tab w:val="num" w:pos="2940" w:leader="none"/>
        </w:tabs>
      </w:pPr>
      <w:rPr>
        <w:rFonts w:ascii="Wingdings" w:hAnsi="Wingdings"/>
      </w:rPr>
    </w:lvl>
    <w:lvl w:ilvl="7">
      <w:start w:val="1"/>
      <w:numFmt w:val="bullet"/>
      <w:isLgl w:val="false"/>
      <w:suff w:val="tab"/>
      <w:lvlText w:val=""/>
      <w:lvlJc w:val="left"/>
      <w:pPr>
        <w:pStyle w:val="750"/>
        <w:ind w:left="3360" w:hanging="420"/>
        <w:tabs>
          <w:tab w:val="num" w:pos="3360" w:leader="none"/>
        </w:tabs>
      </w:pPr>
      <w:rPr>
        <w:rFonts w:ascii="Wingdings" w:hAnsi="Wingdings"/>
      </w:rPr>
    </w:lvl>
    <w:lvl w:ilvl="8">
      <w:start w:val="1"/>
      <w:numFmt w:val="bullet"/>
      <w:isLgl w:val="false"/>
      <w:suff w:val="tab"/>
      <w:lvlText w:val=""/>
      <w:lvlJc w:val="left"/>
      <w:pPr>
        <w:pStyle w:val="750"/>
        <w:ind w:left="3780" w:hanging="420"/>
        <w:tabs>
          <w:tab w:val="num" w:pos="3780" w:leader="none"/>
        </w:tabs>
      </w:pPr>
      <w:rPr>
        <w:rFonts w:ascii="Wingdings" w:hAnsi="Wingdings"/>
      </w:rPr>
    </w:lvl>
  </w:abstractNum>
  <w:abstractNum w:abstractNumId="25">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2.%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26">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22.%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27">
    <w:multiLevelType w:val="hybridMultilevel"/>
    <w:lvl w:ilvl="0">
      <w:start w:val="1"/>
      <w:numFmt w:val="decimal"/>
      <w:isLgl w:val="false"/>
      <w:suff w:val="tab"/>
      <w:lvlText w:val="20.%1"/>
      <w:lvlJc w:val="left"/>
      <w:pPr>
        <w:pStyle w:val="750"/>
        <w:ind w:left="440" w:hanging="440"/>
      </w:pPr>
      <w:rPr>
        <w:rFonts w:hint="eastAsia"/>
      </w:rPr>
    </w:lvl>
    <w:lvl w:ilvl="1">
      <w:start w:val="1"/>
      <w:numFmt w:val="lowerLetter"/>
      <w:isLgl w:val="false"/>
      <w:suff w:val="tab"/>
      <w:lvlText w:val="%2)"/>
      <w:lvlJc w:val="left"/>
      <w:pPr>
        <w:pStyle w:val="750"/>
        <w:ind w:left="880" w:hanging="440"/>
      </w:pPr>
    </w:lvl>
    <w:lvl w:ilvl="2">
      <w:start w:val="3"/>
      <w:numFmt w:val="decimal"/>
      <w:isLgl w:val="false"/>
      <w:suff w:val="tab"/>
      <w:lvlText w:val="%3、"/>
      <w:lvlJc w:val="left"/>
      <w:pPr>
        <w:pStyle w:val="750"/>
        <w:ind w:left="1240" w:hanging="360"/>
      </w:pPr>
    </w:lvl>
    <w:lvl w:ilvl="3">
      <w:start w:val="2"/>
      <w:numFmt w:val="japaneseCounting"/>
      <w:isLgl w:val="false"/>
      <w:suff w:val="tab"/>
      <w:lvlText w:val="%4、"/>
      <w:lvlJc w:val="left"/>
      <w:pPr>
        <w:pStyle w:val="750"/>
        <w:ind w:left="1770" w:hanging="450"/>
      </w:pPr>
    </w:lvl>
    <w:lvl w:ilvl="4">
      <w:start w:val="1"/>
      <w:numFmt w:val="lowerLetter"/>
      <w:isLgl w:val="false"/>
      <w:suff w:val="tab"/>
      <w:lvlText w:val="%5)"/>
      <w:lvlJc w:val="left"/>
      <w:pPr>
        <w:pStyle w:val="750"/>
        <w:ind w:left="2200" w:hanging="440"/>
      </w:pPr>
    </w:lvl>
    <w:lvl w:ilvl="5">
      <w:start w:val="1"/>
      <w:numFmt w:val="lowerRoman"/>
      <w:isLgl w:val="false"/>
      <w:suff w:val="tab"/>
      <w:lvlText w:val="%6."/>
      <w:lvlJc w:val="right"/>
      <w:pPr>
        <w:pStyle w:val="750"/>
        <w:ind w:left="2640" w:hanging="440"/>
      </w:pPr>
    </w:lvl>
    <w:lvl w:ilvl="6">
      <w:start w:val="1"/>
      <w:numFmt w:val="decimal"/>
      <w:isLgl w:val="false"/>
      <w:suff w:val="tab"/>
      <w:lvlText w:val="%7."/>
      <w:lvlJc w:val="left"/>
      <w:pPr>
        <w:pStyle w:val="750"/>
        <w:ind w:left="3080" w:hanging="440"/>
      </w:pPr>
    </w:lvl>
    <w:lvl w:ilvl="7">
      <w:start w:val="1"/>
      <w:numFmt w:val="lowerLetter"/>
      <w:isLgl w:val="false"/>
      <w:suff w:val="tab"/>
      <w:lvlText w:val="%8)"/>
      <w:lvlJc w:val="left"/>
      <w:pPr>
        <w:pStyle w:val="750"/>
        <w:ind w:left="3520" w:hanging="440"/>
      </w:pPr>
    </w:lvl>
    <w:lvl w:ilvl="8">
      <w:start w:val="1"/>
      <w:numFmt w:val="lowerRoman"/>
      <w:isLgl w:val="false"/>
      <w:suff w:val="tab"/>
      <w:lvlText w:val="%9."/>
      <w:lvlJc w:val="right"/>
      <w:pPr>
        <w:pStyle w:val="750"/>
        <w:ind w:left="3960" w:hanging="440"/>
      </w:pPr>
    </w:lvl>
  </w:abstractNum>
  <w:abstractNum w:abstractNumId="28">
    <w:multiLevelType w:val="hybridMultilevel"/>
    <w:lvl w:ilvl="0">
      <w:start w:val="1"/>
      <w:numFmt w:val="decimal"/>
      <w:pStyle w:val="1144"/>
      <w:isLgl w:val="false"/>
      <w:suff w:val="tab"/>
      <w:lvlText w:val="%1."/>
      <w:lvlJc w:val="left"/>
      <w:pPr>
        <w:pStyle w:val="750"/>
        <w:ind w:left="425" w:hanging="425"/>
        <w:tabs>
          <w:tab w:val="num" w:pos="425" w:leader="none"/>
        </w:tabs>
      </w:pPr>
      <w:rPr>
        <w:rFonts w:hint="eastAsia"/>
      </w:rPr>
    </w:lvl>
    <w:lvl w:ilvl="1">
      <w:start w:val="1"/>
      <w:numFmt w:val="decimal"/>
      <w:isLgl w:val="false"/>
      <w:suff w:val="tab"/>
      <w:lvlText w:val="%1.%2"/>
      <w:lvlJc w:val="left"/>
      <w:pPr>
        <w:pStyle w:val="750"/>
        <w:ind w:left="567" w:hanging="567"/>
        <w:tabs>
          <w:tab w:val="num" w:pos="567" w:leader="none"/>
        </w:tabs>
      </w:pPr>
      <w:rPr>
        <w:rFonts w:hint="eastAsia"/>
      </w:rPr>
    </w:lvl>
    <w:lvl w:ilvl="2">
      <w:start w:val="1"/>
      <w:numFmt w:val="decimal"/>
      <w:isLgl w:val="false"/>
      <w:suff w:val="tab"/>
      <w:lvlText w:val="%1.%2.%3."/>
      <w:lvlJc w:val="left"/>
      <w:pPr>
        <w:pStyle w:val="750"/>
        <w:ind w:left="709" w:hanging="709"/>
        <w:tabs>
          <w:tab w:val="num" w:pos="709" w:leader="none"/>
        </w:tabs>
      </w:pPr>
      <w:rPr>
        <w:rFonts w:hint="eastAsia"/>
      </w:rPr>
    </w:lvl>
    <w:lvl w:ilvl="3">
      <w:start w:val="1"/>
      <w:numFmt w:val="decimal"/>
      <w:isLgl w:val="false"/>
      <w:suff w:val="tab"/>
      <w:lvlText w:val="%1.%2.%3.%4."/>
      <w:lvlJc w:val="left"/>
      <w:pPr>
        <w:pStyle w:val="750"/>
        <w:ind w:left="851" w:hanging="851"/>
        <w:tabs>
          <w:tab w:val="num" w:pos="851" w:leader="none"/>
        </w:tabs>
      </w:pPr>
      <w:rPr>
        <w:rFonts w:hint="eastAsia"/>
      </w:rPr>
    </w:lvl>
    <w:lvl w:ilvl="4">
      <w:start w:val="1"/>
      <w:numFmt w:val="decimal"/>
      <w:isLgl w:val="false"/>
      <w:suff w:val="tab"/>
      <w:lvlText w:val="%1.%2.%3.%4.%5."/>
      <w:lvlJc w:val="left"/>
      <w:pPr>
        <w:pStyle w:val="750"/>
        <w:ind w:left="992" w:hanging="992"/>
        <w:tabs>
          <w:tab w:val="num" w:pos="992" w:leader="none"/>
        </w:tabs>
      </w:pPr>
      <w:rPr>
        <w:rFonts w:hint="eastAsia"/>
      </w:rPr>
    </w:lvl>
    <w:lvl w:ilvl="5">
      <w:start w:val="1"/>
      <w:numFmt w:val="decimal"/>
      <w:isLgl w:val="false"/>
      <w:suff w:val="tab"/>
      <w:lvlText w:val="%1.%2.%3.%4.%5.%6."/>
      <w:lvlJc w:val="left"/>
      <w:pPr>
        <w:pStyle w:val="750"/>
        <w:ind w:left="1134" w:hanging="1134"/>
        <w:tabs>
          <w:tab w:val="num" w:pos="1134" w:leader="none"/>
        </w:tabs>
      </w:pPr>
      <w:rPr>
        <w:rFonts w:hint="eastAsia"/>
      </w:rPr>
    </w:lvl>
    <w:lvl w:ilvl="6">
      <w:start w:val="1"/>
      <w:numFmt w:val="decimal"/>
      <w:isLgl w:val="false"/>
      <w:suff w:val="tab"/>
      <w:lvlText w:val="%1.%2.%3.%4.%5.%6.%7."/>
      <w:lvlJc w:val="left"/>
      <w:pPr>
        <w:pStyle w:val="750"/>
        <w:ind w:left="1276" w:hanging="1276"/>
        <w:tabs>
          <w:tab w:val="num" w:pos="1276" w:leader="none"/>
        </w:tabs>
      </w:pPr>
      <w:rPr>
        <w:rFonts w:hint="eastAsia"/>
      </w:rPr>
    </w:lvl>
    <w:lvl w:ilvl="7">
      <w:start w:val="1"/>
      <w:numFmt w:val="decimal"/>
      <w:isLgl w:val="false"/>
      <w:suff w:val="tab"/>
      <w:lvlText w:val="%1.%2.%3.%4.%5.%6.%7.%8."/>
      <w:lvlJc w:val="left"/>
      <w:pPr>
        <w:pStyle w:val="750"/>
        <w:ind w:left="1418" w:hanging="1418"/>
        <w:tabs>
          <w:tab w:val="num" w:pos="1418" w:leader="none"/>
        </w:tabs>
      </w:pPr>
      <w:rPr>
        <w:rFonts w:hint="eastAsia"/>
      </w:rPr>
    </w:lvl>
    <w:lvl w:ilvl="8">
      <w:start w:val="1"/>
      <w:numFmt w:val="decimal"/>
      <w:isLgl w:val="false"/>
      <w:suff w:val="tab"/>
      <w:lvlText w:val="%1.%2.%3.%4.%5.%6.%7.%8.%9."/>
      <w:lvlJc w:val="left"/>
      <w:pPr>
        <w:pStyle w:val="750"/>
        <w:ind w:left="1559" w:hanging="1559"/>
        <w:tabs>
          <w:tab w:val="num" w:pos="1559" w:leader="none"/>
        </w:tabs>
      </w:pPr>
      <w:rPr>
        <w:rFonts w:hint="eastAsia"/>
      </w:rPr>
    </w:lvl>
  </w:abstractNum>
  <w:abstractNum w:abstractNumId="29">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3.%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30">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28.%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31">
    <w:multiLevelType w:val="hybridMultilevel"/>
    <w:lvl w:ilvl="0">
      <w:start w:val="1"/>
      <w:numFmt w:val="decimal"/>
      <w:pStyle w:val="751"/>
      <w:isLgl w:val="false"/>
      <w:suff w:val="tab"/>
      <w:lvlText w:val="%1"/>
      <w:lvlJc w:val="left"/>
      <w:pPr>
        <w:pStyle w:val="750"/>
        <w:ind w:left="432" w:hanging="432"/>
        <w:tabs>
          <w:tab w:val="num" w:pos="432" w:leader="none"/>
        </w:tabs>
      </w:pPr>
      <w:rPr>
        <w:rFonts w:hint="eastAsia"/>
      </w:rPr>
    </w:lvl>
    <w:lvl w:ilvl="1">
      <w:start w:val="1"/>
      <w:numFmt w:val="decimal"/>
      <w:pStyle w:val="752"/>
      <w:isLgl w:val="false"/>
      <w:suff w:val="tab"/>
      <w:lvlText w:val="%1."/>
      <w:lvlJc w:val="left"/>
      <w:pPr>
        <w:pStyle w:val="750"/>
        <w:ind w:left="576" w:hanging="576"/>
        <w:tabs>
          <w:tab w:val="num" w:pos="576" w:leader="none"/>
        </w:tabs>
      </w:pPr>
      <w:rPr>
        <w:rFonts w:hint="eastAsia"/>
      </w:rPr>
    </w:lvl>
    <w:lvl w:ilvl="2">
      <w:start w:val="1"/>
      <w:numFmt w:val="decimal"/>
      <w:pStyle w:val="753"/>
      <w:isLgl w:val="false"/>
      <w:suff w:val="tab"/>
      <w:lvlText w:val="%1.%2.%3"/>
      <w:lvlJc w:val="left"/>
      <w:pPr>
        <w:pStyle w:val="750"/>
        <w:ind w:left="720" w:hanging="720"/>
        <w:tabs>
          <w:tab w:val="num" w:pos="1080" w:leader="none"/>
        </w:tabs>
      </w:pPr>
      <w:rPr>
        <w:rFonts w:hint="eastAsia"/>
      </w:rPr>
    </w:lvl>
    <w:lvl w:ilvl="3">
      <w:start w:val="1"/>
      <w:numFmt w:val="decimal"/>
      <w:pStyle w:val="754"/>
      <w:isLgl w:val="false"/>
      <w:suff w:val="tab"/>
      <w:lvlText w:val="%1.%2.%3.%4"/>
      <w:lvlJc w:val="left"/>
      <w:pPr>
        <w:pStyle w:val="750"/>
        <w:ind w:left="864" w:hanging="864"/>
        <w:tabs>
          <w:tab w:val="num" w:pos="1440" w:leader="none"/>
        </w:tabs>
      </w:pPr>
      <w:rPr>
        <w:rFonts w:hint="eastAsia"/>
      </w:rPr>
    </w:lvl>
    <w:lvl w:ilvl="4">
      <w:start w:val="1"/>
      <w:numFmt w:val="decimal"/>
      <w:pStyle w:val="755"/>
      <w:isLgl w:val="false"/>
      <w:suff w:val="tab"/>
      <w:lvlText w:val="%1.%2.%3.%4.%5"/>
      <w:lvlJc w:val="left"/>
      <w:pPr>
        <w:pStyle w:val="750"/>
        <w:ind w:left="1008" w:hanging="1008"/>
        <w:tabs>
          <w:tab w:val="num" w:pos="1800" w:leader="none"/>
        </w:tabs>
      </w:pPr>
      <w:rPr>
        <w:rFonts w:hint="eastAsia"/>
      </w:rPr>
    </w:lvl>
    <w:lvl w:ilvl="5">
      <w:start w:val="1"/>
      <w:numFmt w:val="decimal"/>
      <w:pStyle w:val="756"/>
      <w:isLgl w:val="false"/>
      <w:suff w:val="tab"/>
      <w:lvlText w:val="%1.%2.%3.%4.%5.%6"/>
      <w:lvlJc w:val="left"/>
      <w:pPr>
        <w:pStyle w:val="750"/>
        <w:ind w:left="1152" w:hanging="1152"/>
        <w:tabs>
          <w:tab w:val="num" w:pos="1152" w:leader="none"/>
        </w:tabs>
      </w:pPr>
      <w:rPr>
        <w:rFonts w:hint="eastAsia"/>
      </w:rPr>
    </w:lvl>
    <w:lvl w:ilvl="6">
      <w:start w:val="1"/>
      <w:numFmt w:val="decimal"/>
      <w:pStyle w:val="757"/>
      <w:isLgl w:val="false"/>
      <w:suff w:val="tab"/>
      <w:lvlText w:val="%1.%2.%3.%4.%5.%6.%7"/>
      <w:lvlJc w:val="left"/>
      <w:pPr>
        <w:pStyle w:val="750"/>
        <w:ind w:left="1296" w:hanging="1296"/>
        <w:tabs>
          <w:tab w:val="num" w:pos="1296" w:leader="none"/>
        </w:tabs>
      </w:pPr>
      <w:rPr>
        <w:rFonts w:hint="eastAsia"/>
      </w:rPr>
    </w:lvl>
    <w:lvl w:ilvl="7">
      <w:start w:val="1"/>
      <w:numFmt w:val="decimal"/>
      <w:pStyle w:val="758"/>
      <w:isLgl w:val="false"/>
      <w:suff w:val="tab"/>
      <w:lvlText w:val="%1.%2.%3.%4.%5.%6.%7.%8"/>
      <w:lvlJc w:val="left"/>
      <w:pPr>
        <w:pStyle w:val="750"/>
        <w:ind w:left="1440" w:hanging="1440"/>
        <w:tabs>
          <w:tab w:val="num" w:pos="1440" w:leader="none"/>
        </w:tabs>
      </w:pPr>
      <w:rPr>
        <w:rFonts w:hint="eastAsia"/>
      </w:rPr>
    </w:lvl>
    <w:lvl w:ilvl="8">
      <w:start w:val="1"/>
      <w:numFmt w:val="decimal"/>
      <w:pStyle w:val="759"/>
      <w:isLgl w:val="false"/>
      <w:suff w:val="tab"/>
      <w:lvlText w:val="%1.%2.%3.%4.%5.%6.%7.%8.%9"/>
      <w:lvlJc w:val="left"/>
      <w:pPr>
        <w:pStyle w:val="750"/>
        <w:ind w:left="1584" w:hanging="1584"/>
        <w:tabs>
          <w:tab w:val="num" w:pos="1584" w:leader="none"/>
        </w:tabs>
      </w:pPr>
      <w:rPr>
        <w:rFonts w:hint="eastAsia"/>
      </w:rPr>
    </w:lvl>
  </w:abstractNum>
  <w:abstractNum w:abstractNumId="32">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5.%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33">
    <w:multiLevelType w:val="hybridMultilevel"/>
    <w:lvl w:ilvl="0">
      <w:start w:val="1"/>
      <w:numFmt w:val="decimal"/>
      <w:pStyle w:val="783"/>
      <w:isLgl w:val="false"/>
      <w:suff w:val="nothing"/>
      <w:lvlText w:val="%1"/>
      <w:lvlJc w:val="left"/>
      <w:pPr>
        <w:pStyle w:val="750"/>
        <w:ind w:left="0" w:firstLine="0"/>
      </w:pPr>
      <w:rPr>
        <w:rFonts w:ascii="Times New Roman" w:hAnsi="Times New Roman"/>
        <w:b/>
        <w:i w:val="0"/>
        <w:sz w:val="21"/>
      </w:rPr>
    </w:lvl>
    <w:lvl w:ilvl="1">
      <w:start w:val="1"/>
      <w:numFmt w:val="decimal"/>
      <w:pStyle w:val="1057"/>
      <w:isLgl w:val="false"/>
      <w:suff w:val="nothing"/>
      <w:lvlText w:val="%1%2　"/>
      <w:lvlJc w:val="left"/>
      <w:pPr>
        <w:pStyle w:val="750"/>
        <w:ind w:left="360" w:firstLine="0"/>
      </w:pPr>
      <w:rPr>
        <w:rFonts w:hint="eastAsia" w:ascii="黑体" w:hAnsi="Times New Roman" w:eastAsia="黑体"/>
        <w:b w:val="0"/>
        <w:i w:val="0"/>
        <w:sz w:val="21"/>
      </w:rPr>
    </w:lvl>
    <w:lvl w:ilvl="2">
      <w:start w:val="1"/>
      <w:numFmt w:val="decimal"/>
      <w:pStyle w:val="1136"/>
      <w:isLgl w:val="false"/>
      <w:suff w:val="nothing"/>
      <w:lvlText w:val="%1%2.%3　"/>
      <w:lvlJc w:val="left"/>
      <w:pPr>
        <w:pStyle w:val="750"/>
        <w:ind w:left="0" w:firstLine="0"/>
      </w:pPr>
      <w:rPr>
        <w:rFonts w:hint="eastAsia" w:ascii="黑体" w:hAnsi="Times New Roman" w:eastAsia="黑体"/>
        <w:b w:val="0"/>
        <w:i w:val="0"/>
        <w:sz w:val="21"/>
      </w:rPr>
    </w:lvl>
    <w:lvl w:ilvl="3">
      <w:start w:val="1"/>
      <w:numFmt w:val="decimal"/>
      <w:pStyle w:val="1080"/>
      <w:isLgl w:val="false"/>
      <w:suff w:val="nothing"/>
      <w:lvlText w:val="%1%2.%3.%4　"/>
      <w:lvlJc w:val="left"/>
      <w:pPr>
        <w:pStyle w:val="750"/>
        <w:ind w:left="540" w:firstLine="0"/>
      </w:pPr>
      <w:rPr>
        <w:rFonts w:hint="eastAsia" w:ascii="黑体" w:hAnsi="Times New Roman" w:eastAsia="黑体"/>
        <w:b w:val="0"/>
        <w:i w:val="0"/>
        <w:sz w:val="21"/>
      </w:rPr>
    </w:lvl>
    <w:lvl w:ilvl="4">
      <w:start w:val="1"/>
      <w:numFmt w:val="decimal"/>
      <w:pStyle w:val="1084"/>
      <w:isLgl w:val="false"/>
      <w:suff w:val="nothing"/>
      <w:lvlText w:val="%1%2.%3.%4.%5　"/>
      <w:lvlJc w:val="left"/>
      <w:pPr>
        <w:pStyle w:val="750"/>
        <w:ind w:left="0" w:firstLine="0"/>
      </w:pPr>
      <w:rPr>
        <w:rFonts w:hint="eastAsia" w:ascii="黑体" w:hAnsi="Times New Roman" w:eastAsia="黑体"/>
        <w:b w:val="0"/>
        <w:i w:val="0"/>
        <w:sz w:val="21"/>
      </w:rPr>
    </w:lvl>
    <w:lvl w:ilvl="5">
      <w:start w:val="1"/>
      <w:numFmt w:val="decimal"/>
      <w:pStyle w:val="1083"/>
      <w:isLgl w:val="false"/>
      <w:suff w:val="nothing"/>
      <w:lvlText w:val="%1%2.%3.%4.%5.%6　"/>
      <w:lvlJc w:val="left"/>
      <w:pPr>
        <w:pStyle w:val="750"/>
        <w:ind w:left="0" w:firstLine="0"/>
      </w:pPr>
      <w:rPr>
        <w:rFonts w:hint="eastAsia" w:ascii="黑体" w:hAnsi="Times New Roman" w:eastAsia="黑体"/>
        <w:b w:val="0"/>
        <w:i w:val="0"/>
        <w:sz w:val="21"/>
      </w:rPr>
    </w:lvl>
    <w:lvl w:ilvl="6">
      <w:start w:val="1"/>
      <w:numFmt w:val="decimal"/>
      <w:pStyle w:val="1082"/>
      <w:isLgl w:val="false"/>
      <w:suff w:val="nothing"/>
      <w:lvlText w:val="%1%2.%3.%4.%5.%6.%7　"/>
      <w:lvlJc w:val="left"/>
      <w:pPr>
        <w:pStyle w:val="750"/>
        <w:ind w:left="0" w:firstLine="0"/>
      </w:pPr>
      <w:rPr>
        <w:rFonts w:hint="eastAsia" w:ascii="黑体" w:hAnsi="Times New Roman" w:eastAsia="黑体"/>
        <w:b w:val="0"/>
        <w:i w:val="0"/>
        <w:sz w:val="21"/>
      </w:rPr>
    </w:lvl>
    <w:lvl w:ilvl="7">
      <w:start w:val="1"/>
      <w:numFmt w:val="decimal"/>
      <w:isLgl w:val="false"/>
      <w:suff w:val="tab"/>
      <w:lvlText w:val="%1.%2.%3.%4.%5.%6.%7.%8"/>
      <w:lvlJc w:val="left"/>
      <w:pPr>
        <w:pStyle w:val="750"/>
        <w:ind w:left="3969" w:hanging="1418"/>
        <w:tabs>
          <w:tab w:val="num" w:pos="4351" w:leader="none"/>
        </w:tabs>
      </w:pPr>
      <w:rPr>
        <w:rFonts w:hint="eastAsia"/>
      </w:rPr>
    </w:lvl>
    <w:lvl w:ilvl="8">
      <w:start w:val="1"/>
      <w:numFmt w:val="decimal"/>
      <w:isLgl w:val="false"/>
      <w:suff w:val="tab"/>
      <w:lvlText w:val="%1.%2.%3.%4.%5.%6.%7.%8.%9"/>
      <w:lvlJc w:val="left"/>
      <w:pPr>
        <w:pStyle w:val="750"/>
        <w:ind w:left="4677" w:hanging="1700"/>
        <w:tabs>
          <w:tab w:val="num" w:pos="4777" w:leader="none"/>
        </w:tabs>
      </w:pPr>
      <w:rPr>
        <w:rFonts w:hint="eastAsia"/>
      </w:rPr>
    </w:lvl>
  </w:abstractNum>
  <w:abstractNum w:abstractNumId="34">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26.%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35">
    <w:multiLevelType w:val="hybridMultilevel"/>
    <w:lvl w:ilvl="0">
      <w:start w:val="13"/>
      <w:numFmt w:val="decimal"/>
      <w:isLgl w:val="false"/>
      <w:suff w:val="tab"/>
      <w:lvlText w:val="%1."/>
      <w:lvlJc w:val="left"/>
      <w:pPr>
        <w:pStyle w:val="750"/>
        <w:ind w:left="425" w:hanging="425"/>
        <w:tabs>
          <w:tab w:val="num" w:pos="425" w:leader="none"/>
        </w:tabs>
      </w:pPr>
      <w:rPr>
        <w:rFonts w:hint="eastAsia"/>
      </w:rPr>
    </w:lvl>
    <w:lvl w:ilvl="1">
      <w:start w:val="1"/>
      <w:numFmt w:val="decimal"/>
      <w:isLgl w:val="false"/>
      <w:suff w:val="tab"/>
      <w:lvlText w:val="%1.%2."/>
      <w:lvlJc w:val="left"/>
      <w:pPr>
        <w:pStyle w:val="750"/>
        <w:ind w:left="567" w:hanging="567"/>
        <w:tabs>
          <w:tab w:val="num" w:pos="567" w:leader="none"/>
        </w:tabs>
      </w:pPr>
      <w:rPr>
        <w:rFonts w:hint="eastAsia"/>
      </w:rPr>
    </w:lvl>
    <w:lvl w:ilvl="2">
      <w:start w:val="1"/>
      <w:numFmt w:val="decimal"/>
      <w:isLgl w:val="false"/>
      <w:suff w:val="tab"/>
      <w:lvlText w:val="%1.%2.%3."/>
      <w:lvlJc w:val="left"/>
      <w:pPr>
        <w:pStyle w:val="750"/>
        <w:ind w:left="709" w:hanging="709"/>
        <w:tabs>
          <w:tab w:val="num" w:pos="709" w:leader="none"/>
        </w:tabs>
      </w:pPr>
      <w:rPr>
        <w:rFonts w:hint="eastAsia"/>
      </w:rPr>
    </w:lvl>
    <w:lvl w:ilvl="3">
      <w:start w:val="1"/>
      <w:numFmt w:val="decimal"/>
      <w:isLgl w:val="false"/>
      <w:suff w:val="tab"/>
      <w:lvlText w:val="%1.%2.%3.%4."/>
      <w:lvlJc w:val="left"/>
      <w:pPr>
        <w:pStyle w:val="750"/>
        <w:ind w:left="851" w:hanging="851"/>
        <w:tabs>
          <w:tab w:val="num" w:pos="851" w:leader="none"/>
        </w:tabs>
      </w:pPr>
      <w:rPr>
        <w:rFonts w:hint="eastAsia"/>
      </w:rPr>
    </w:lvl>
    <w:lvl w:ilvl="4">
      <w:start w:val="1"/>
      <w:numFmt w:val="decimal"/>
      <w:isLgl w:val="false"/>
      <w:suff w:val="tab"/>
      <w:lvlText w:val="%1.%2.%3.%4.%5."/>
      <w:lvlJc w:val="left"/>
      <w:pPr>
        <w:pStyle w:val="750"/>
        <w:ind w:left="992" w:hanging="992"/>
        <w:tabs>
          <w:tab w:val="num" w:pos="992" w:leader="none"/>
        </w:tabs>
      </w:pPr>
      <w:rPr>
        <w:rFonts w:hint="eastAsia"/>
      </w:rPr>
    </w:lvl>
    <w:lvl w:ilvl="5">
      <w:start w:val="1"/>
      <w:numFmt w:val="decimal"/>
      <w:isLgl w:val="false"/>
      <w:suff w:val="tab"/>
      <w:lvlText w:val="%1.%2.%3.%4.%5.%6."/>
      <w:lvlJc w:val="left"/>
      <w:pPr>
        <w:pStyle w:val="750"/>
        <w:ind w:left="1134" w:hanging="1134"/>
        <w:tabs>
          <w:tab w:val="num" w:pos="1134" w:leader="none"/>
        </w:tabs>
      </w:pPr>
      <w:rPr>
        <w:rFonts w:hint="eastAsia"/>
      </w:rPr>
    </w:lvl>
    <w:lvl w:ilvl="6">
      <w:start w:val="1"/>
      <w:numFmt w:val="decimal"/>
      <w:pStyle w:val="1086"/>
      <w:isLgl w:val="false"/>
      <w:suff w:val="tab"/>
      <w:lvlText w:val="%1.%2.%3.%4.%5.%6.%7."/>
      <w:lvlJc w:val="left"/>
      <w:pPr>
        <w:pStyle w:val="750"/>
        <w:ind w:left="1276" w:hanging="1276"/>
        <w:tabs>
          <w:tab w:val="num" w:pos="1276" w:leader="none"/>
        </w:tabs>
      </w:pPr>
      <w:rPr>
        <w:rFonts w:hint="eastAsia"/>
      </w:rPr>
    </w:lvl>
    <w:lvl w:ilvl="7">
      <w:start w:val="1"/>
      <w:numFmt w:val="decimal"/>
      <w:isLgl w:val="false"/>
      <w:suff w:val="tab"/>
      <w:lvlText w:val="%1.%2.%3.%4.%5.%6.%7.%8."/>
      <w:lvlJc w:val="left"/>
      <w:pPr>
        <w:pStyle w:val="750"/>
        <w:ind w:left="1418" w:hanging="1418"/>
        <w:tabs>
          <w:tab w:val="num" w:pos="1418" w:leader="none"/>
        </w:tabs>
      </w:pPr>
      <w:rPr>
        <w:rFonts w:hint="eastAsia"/>
      </w:rPr>
    </w:lvl>
    <w:lvl w:ilvl="8">
      <w:start w:val="1"/>
      <w:numFmt w:val="decimal"/>
      <w:isLgl w:val="false"/>
      <w:suff w:val="tab"/>
      <w:lvlText w:val="%1.%2.%3.%4.%5.%6.%7.%8.%9."/>
      <w:lvlJc w:val="left"/>
      <w:pPr>
        <w:pStyle w:val="750"/>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9.%1"/>
      <w:lvlJc w:val="left"/>
      <w:pPr>
        <w:pStyle w:val="750"/>
        <w:ind w:left="440" w:hanging="440"/>
      </w:pPr>
      <w:rPr>
        <w:rFonts w:hint="eastAsia"/>
      </w:rPr>
    </w:lvl>
    <w:lvl w:ilvl="1">
      <w:start w:val="1"/>
      <w:numFmt w:val="lowerLetter"/>
      <w:isLgl w:val="false"/>
      <w:suff w:val="tab"/>
      <w:lvlText w:val="%2)"/>
      <w:lvlJc w:val="left"/>
      <w:pPr>
        <w:pStyle w:val="750"/>
        <w:ind w:left="880" w:hanging="440"/>
      </w:pPr>
    </w:lvl>
    <w:lvl w:ilvl="2">
      <w:start w:val="3"/>
      <w:numFmt w:val="japaneseCounting"/>
      <w:isLgl w:val="false"/>
      <w:suff w:val="tab"/>
      <w:lvlText w:val="%3、"/>
      <w:lvlJc w:val="left"/>
      <w:pPr>
        <w:pStyle w:val="750"/>
        <w:ind w:left="1300" w:hanging="420"/>
      </w:pPr>
    </w:lvl>
    <w:lvl w:ilvl="3">
      <w:start w:val="1"/>
      <w:numFmt w:val="decimal"/>
      <w:isLgl w:val="false"/>
      <w:suff w:val="tab"/>
      <w:lvlText w:val="%4."/>
      <w:lvlJc w:val="left"/>
      <w:pPr>
        <w:pStyle w:val="750"/>
        <w:ind w:left="1760" w:hanging="440"/>
      </w:pPr>
    </w:lvl>
    <w:lvl w:ilvl="4">
      <w:start w:val="1"/>
      <w:numFmt w:val="lowerLetter"/>
      <w:isLgl w:val="false"/>
      <w:suff w:val="tab"/>
      <w:lvlText w:val="%5)"/>
      <w:lvlJc w:val="left"/>
      <w:pPr>
        <w:pStyle w:val="750"/>
        <w:ind w:left="2200" w:hanging="440"/>
      </w:pPr>
    </w:lvl>
    <w:lvl w:ilvl="5">
      <w:start w:val="1"/>
      <w:numFmt w:val="lowerRoman"/>
      <w:isLgl w:val="false"/>
      <w:suff w:val="tab"/>
      <w:lvlText w:val="%6."/>
      <w:lvlJc w:val="right"/>
      <w:pPr>
        <w:pStyle w:val="750"/>
        <w:ind w:left="2640" w:hanging="440"/>
      </w:pPr>
    </w:lvl>
    <w:lvl w:ilvl="6">
      <w:start w:val="1"/>
      <w:numFmt w:val="decimal"/>
      <w:isLgl w:val="false"/>
      <w:suff w:val="tab"/>
      <w:lvlText w:val="%7."/>
      <w:lvlJc w:val="left"/>
      <w:pPr>
        <w:pStyle w:val="750"/>
        <w:ind w:left="3080" w:hanging="440"/>
      </w:pPr>
    </w:lvl>
    <w:lvl w:ilvl="7">
      <w:start w:val="1"/>
      <w:numFmt w:val="lowerLetter"/>
      <w:isLgl w:val="false"/>
      <w:suff w:val="tab"/>
      <w:lvlText w:val="%8)"/>
      <w:lvlJc w:val="left"/>
      <w:pPr>
        <w:pStyle w:val="750"/>
        <w:ind w:left="3520" w:hanging="440"/>
      </w:pPr>
    </w:lvl>
    <w:lvl w:ilvl="8">
      <w:start w:val="1"/>
      <w:numFmt w:val="lowerRoman"/>
      <w:isLgl w:val="false"/>
      <w:suff w:val="tab"/>
      <w:lvlText w:val="%9."/>
      <w:lvlJc w:val="right"/>
      <w:pPr>
        <w:pStyle w:val="750"/>
        <w:ind w:left="3960" w:hanging="440"/>
      </w:pPr>
    </w:lvl>
  </w:abstractNum>
  <w:abstractNum w:abstractNumId="37">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29.%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38">
    <w:multiLevelType w:val="hybridMultilevel"/>
    <w:lvl w:ilvl="0">
      <w:start w:val="1"/>
      <w:numFmt w:val="decimal"/>
      <w:isLgl w:val="false"/>
      <w:suff w:val="tab"/>
      <w:lvlText w:val="17.%1"/>
      <w:lvlJc w:val="left"/>
      <w:pPr>
        <w:pStyle w:val="750"/>
        <w:ind w:left="440" w:hanging="440"/>
      </w:pPr>
      <w:rPr>
        <w:rFonts w:hint="eastAsia"/>
      </w:rPr>
    </w:lvl>
    <w:lvl w:ilvl="1">
      <w:start w:val="1"/>
      <w:numFmt w:val="lowerLetter"/>
      <w:isLgl w:val="false"/>
      <w:suff w:val="tab"/>
      <w:lvlText w:val="%2)"/>
      <w:lvlJc w:val="left"/>
      <w:pPr>
        <w:pStyle w:val="750"/>
        <w:ind w:left="880" w:hanging="440"/>
      </w:pPr>
    </w:lvl>
    <w:lvl w:ilvl="2">
      <w:start w:val="1"/>
      <w:numFmt w:val="lowerRoman"/>
      <w:isLgl w:val="false"/>
      <w:suff w:val="tab"/>
      <w:lvlText w:val="%3."/>
      <w:lvlJc w:val="right"/>
      <w:pPr>
        <w:pStyle w:val="750"/>
        <w:ind w:left="1320" w:hanging="440"/>
      </w:pPr>
    </w:lvl>
    <w:lvl w:ilvl="3">
      <w:start w:val="1"/>
      <w:numFmt w:val="decimal"/>
      <w:isLgl w:val="false"/>
      <w:suff w:val="tab"/>
      <w:lvlText w:val="%4."/>
      <w:lvlJc w:val="left"/>
      <w:pPr>
        <w:pStyle w:val="750"/>
        <w:ind w:left="1760" w:hanging="440"/>
      </w:pPr>
    </w:lvl>
    <w:lvl w:ilvl="4">
      <w:start w:val="1"/>
      <w:numFmt w:val="lowerLetter"/>
      <w:isLgl w:val="false"/>
      <w:suff w:val="tab"/>
      <w:lvlText w:val="%5)"/>
      <w:lvlJc w:val="left"/>
      <w:pPr>
        <w:pStyle w:val="750"/>
        <w:ind w:left="2200" w:hanging="440"/>
      </w:pPr>
    </w:lvl>
    <w:lvl w:ilvl="5">
      <w:start w:val="1"/>
      <w:numFmt w:val="lowerRoman"/>
      <w:isLgl w:val="false"/>
      <w:suff w:val="tab"/>
      <w:lvlText w:val="%6."/>
      <w:lvlJc w:val="right"/>
      <w:pPr>
        <w:pStyle w:val="750"/>
        <w:ind w:left="2640" w:hanging="440"/>
      </w:pPr>
    </w:lvl>
    <w:lvl w:ilvl="6">
      <w:start w:val="1"/>
      <w:numFmt w:val="decimal"/>
      <w:isLgl w:val="false"/>
      <w:suff w:val="tab"/>
      <w:lvlText w:val="%7."/>
      <w:lvlJc w:val="left"/>
      <w:pPr>
        <w:pStyle w:val="750"/>
        <w:ind w:left="3080" w:hanging="440"/>
      </w:pPr>
    </w:lvl>
    <w:lvl w:ilvl="7">
      <w:start w:val="1"/>
      <w:numFmt w:val="lowerLetter"/>
      <w:isLgl w:val="false"/>
      <w:suff w:val="tab"/>
      <w:lvlText w:val="%8)"/>
      <w:lvlJc w:val="left"/>
      <w:pPr>
        <w:pStyle w:val="750"/>
        <w:ind w:left="3520" w:hanging="440"/>
      </w:pPr>
    </w:lvl>
    <w:lvl w:ilvl="8">
      <w:start w:val="1"/>
      <w:numFmt w:val="lowerRoman"/>
      <w:isLgl w:val="false"/>
      <w:suff w:val="tab"/>
      <w:lvlText w:val="%9."/>
      <w:lvlJc w:val="right"/>
      <w:pPr>
        <w:pStyle w:val="750"/>
        <w:ind w:left="3960" w:hanging="440"/>
      </w:pPr>
    </w:lvl>
  </w:abstractNum>
  <w:abstractNum w:abstractNumId="39">
    <w:multiLevelType w:val="hybridMultilevel"/>
    <w:lvl w:ilvl="0">
      <w:start w:val="1"/>
      <w:numFmt w:val="decimal"/>
      <w:isLgl w:val="false"/>
      <w:suff w:val="tab"/>
      <w:lvlText w:val="18.%1"/>
      <w:lvlJc w:val="left"/>
      <w:pPr>
        <w:pStyle w:val="750"/>
        <w:ind w:left="440" w:hanging="440"/>
      </w:pPr>
      <w:rPr>
        <w:rFonts w:hint="eastAsia"/>
      </w:rPr>
    </w:lvl>
    <w:lvl w:ilvl="1">
      <w:start w:val="1"/>
      <w:numFmt w:val="lowerLetter"/>
      <w:isLgl w:val="false"/>
      <w:suff w:val="tab"/>
      <w:lvlText w:val="%2)"/>
      <w:lvlJc w:val="left"/>
      <w:pPr>
        <w:pStyle w:val="750"/>
        <w:ind w:left="880" w:hanging="440"/>
      </w:pPr>
    </w:lvl>
    <w:lvl w:ilvl="2">
      <w:start w:val="1"/>
      <w:numFmt w:val="lowerRoman"/>
      <w:isLgl w:val="false"/>
      <w:suff w:val="tab"/>
      <w:lvlText w:val="%3."/>
      <w:lvlJc w:val="right"/>
      <w:pPr>
        <w:pStyle w:val="750"/>
        <w:ind w:left="1320" w:hanging="440"/>
      </w:pPr>
    </w:lvl>
    <w:lvl w:ilvl="3">
      <w:start w:val="1"/>
      <w:numFmt w:val="decimal"/>
      <w:isLgl w:val="false"/>
      <w:suff w:val="tab"/>
      <w:lvlText w:val="%4."/>
      <w:lvlJc w:val="left"/>
      <w:pPr>
        <w:pStyle w:val="750"/>
        <w:ind w:left="1760" w:hanging="440"/>
      </w:pPr>
    </w:lvl>
    <w:lvl w:ilvl="4">
      <w:start w:val="1"/>
      <w:numFmt w:val="lowerLetter"/>
      <w:isLgl w:val="false"/>
      <w:suff w:val="tab"/>
      <w:lvlText w:val="%5)"/>
      <w:lvlJc w:val="left"/>
      <w:pPr>
        <w:pStyle w:val="750"/>
        <w:ind w:left="2200" w:hanging="440"/>
      </w:pPr>
    </w:lvl>
    <w:lvl w:ilvl="5">
      <w:start w:val="1"/>
      <w:numFmt w:val="lowerRoman"/>
      <w:isLgl w:val="false"/>
      <w:suff w:val="tab"/>
      <w:lvlText w:val="%6."/>
      <w:lvlJc w:val="right"/>
      <w:pPr>
        <w:pStyle w:val="750"/>
        <w:ind w:left="2640" w:hanging="440"/>
      </w:pPr>
    </w:lvl>
    <w:lvl w:ilvl="6">
      <w:start w:val="1"/>
      <w:numFmt w:val="decimal"/>
      <w:isLgl w:val="false"/>
      <w:suff w:val="tab"/>
      <w:lvlText w:val="%7."/>
      <w:lvlJc w:val="left"/>
      <w:pPr>
        <w:pStyle w:val="750"/>
        <w:ind w:left="3080" w:hanging="440"/>
      </w:pPr>
    </w:lvl>
    <w:lvl w:ilvl="7">
      <w:start w:val="1"/>
      <w:numFmt w:val="lowerLetter"/>
      <w:isLgl w:val="false"/>
      <w:suff w:val="tab"/>
      <w:lvlText w:val="%8)"/>
      <w:lvlJc w:val="left"/>
      <w:pPr>
        <w:pStyle w:val="750"/>
        <w:ind w:left="3520" w:hanging="440"/>
      </w:pPr>
    </w:lvl>
    <w:lvl w:ilvl="8">
      <w:start w:val="1"/>
      <w:numFmt w:val="lowerRoman"/>
      <w:isLgl w:val="false"/>
      <w:suff w:val="tab"/>
      <w:lvlText w:val="%9."/>
      <w:lvlJc w:val="right"/>
      <w:pPr>
        <w:pStyle w:val="750"/>
        <w:ind w:left="3960" w:hanging="440"/>
      </w:pPr>
    </w:lvl>
  </w:abstractNum>
  <w:abstractNum w:abstractNumId="40">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31.%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abstractNum w:abstractNumId="41">
    <w:multiLevelType w:val="hybridMultilevel"/>
    <w:lvl w:ilvl="0">
      <w:start w:val="1"/>
      <w:numFmt w:val="decimal"/>
      <w:isLgl w:val="false"/>
      <w:suff w:val="tab"/>
      <w:lvlText w:val="%1"/>
      <w:lvlJc w:val="left"/>
      <w:pPr>
        <w:pStyle w:val="750"/>
        <w:ind w:left="425" w:hanging="425"/>
      </w:pPr>
    </w:lvl>
    <w:lvl w:ilvl="1">
      <w:start w:val="1"/>
      <w:numFmt w:val="decimal"/>
      <w:isLgl w:val="false"/>
      <w:suff w:val="tab"/>
      <w:lvlText w:val="24.%2"/>
      <w:lvlJc w:val="left"/>
      <w:pPr>
        <w:pStyle w:val="750"/>
        <w:ind w:left="440" w:hanging="440"/>
      </w:pPr>
      <w:rPr>
        <w:rFonts w:hint="eastAsia"/>
      </w:rPr>
    </w:lvl>
    <w:lvl w:ilvl="2">
      <w:start w:val="1"/>
      <w:numFmt w:val="decimal"/>
      <w:isLgl w:val="false"/>
      <w:suff w:val="tab"/>
      <w:lvlText w:val="%1.%2.%3"/>
      <w:lvlJc w:val="left"/>
      <w:pPr>
        <w:pStyle w:val="750"/>
        <w:ind w:left="1418" w:hanging="567"/>
      </w:pPr>
    </w:lvl>
    <w:lvl w:ilvl="3">
      <w:start w:val="1"/>
      <w:numFmt w:val="decimal"/>
      <w:isLgl w:val="false"/>
      <w:suff w:val="tab"/>
      <w:lvlText w:val="%1.%2.%3.%4"/>
      <w:lvlJc w:val="left"/>
      <w:pPr>
        <w:pStyle w:val="750"/>
        <w:ind w:left="1984" w:hanging="708"/>
      </w:pPr>
    </w:lvl>
    <w:lvl w:ilvl="4">
      <w:start w:val="1"/>
      <w:numFmt w:val="decimal"/>
      <w:isLgl w:val="false"/>
      <w:suff w:val="tab"/>
      <w:lvlText w:val="%1.%2.%3.%4.%5"/>
      <w:lvlJc w:val="left"/>
      <w:pPr>
        <w:pStyle w:val="750"/>
        <w:ind w:left="2551" w:hanging="850"/>
      </w:pPr>
    </w:lvl>
    <w:lvl w:ilvl="5">
      <w:start w:val="1"/>
      <w:numFmt w:val="decimal"/>
      <w:isLgl w:val="false"/>
      <w:suff w:val="tab"/>
      <w:lvlText w:val="%1.%2.%3.%4.%5.%6"/>
      <w:lvlJc w:val="left"/>
      <w:pPr>
        <w:pStyle w:val="750"/>
        <w:ind w:left="3260" w:hanging="1134"/>
      </w:pPr>
    </w:lvl>
    <w:lvl w:ilvl="6">
      <w:start w:val="1"/>
      <w:numFmt w:val="decimal"/>
      <w:isLgl w:val="false"/>
      <w:suff w:val="tab"/>
      <w:lvlText w:val="%1.%2.%3.%4.%5.%6.%7"/>
      <w:lvlJc w:val="left"/>
      <w:pPr>
        <w:pStyle w:val="750"/>
        <w:ind w:left="3827" w:hanging="1276"/>
      </w:pPr>
    </w:lvl>
    <w:lvl w:ilvl="7">
      <w:start w:val="1"/>
      <w:numFmt w:val="decimal"/>
      <w:isLgl w:val="false"/>
      <w:suff w:val="tab"/>
      <w:lvlText w:val="%1.%2.%3.%4.%5.%6.%7.%8"/>
      <w:lvlJc w:val="left"/>
      <w:pPr>
        <w:pStyle w:val="750"/>
        <w:ind w:left="4394" w:hanging="1418"/>
      </w:pPr>
    </w:lvl>
    <w:lvl w:ilvl="8">
      <w:start w:val="1"/>
      <w:numFmt w:val="decimal"/>
      <w:isLgl w:val="false"/>
      <w:suff w:val="tab"/>
      <w:lvlText w:val="%1.%2.%3.%4.%5.%6.%7.%8.%9"/>
      <w:lvlJc w:val="left"/>
      <w:pPr>
        <w:pStyle w:val="750"/>
        <w:ind w:left="5102" w:hanging="1700"/>
      </w:pPr>
    </w:lvl>
  </w:abstractNum>
  <w:num w:numId="1">
    <w:abstractNumId w:val="31"/>
  </w:num>
  <w:num w:numId="2">
    <w:abstractNumId w:val="33"/>
  </w:num>
  <w:num w:numId="3">
    <w:abstractNumId w:val="0"/>
  </w:num>
  <w:num w:numId="4">
    <w:abstractNumId w:val="18"/>
  </w:num>
  <w:num w:numId="5">
    <w:abstractNumId w:val="1"/>
  </w:num>
  <w:num w:numId="6">
    <w:abstractNumId w:val="14"/>
  </w:num>
  <w:num w:numId="7">
    <w:abstractNumId w:val="16"/>
  </w:num>
  <w:num w:numId="8">
    <w:abstractNumId w:val="35"/>
  </w:num>
  <w:num w:numId="9">
    <w:abstractNumId w:val="22"/>
  </w:num>
  <w:num w:numId="10">
    <w:abstractNumId w:val="24"/>
  </w:num>
  <w:num w:numId="11">
    <w:abstractNumId w:val="28"/>
  </w:num>
  <w:num w:numId="12">
    <w:abstractNumId w:val="13"/>
  </w:num>
  <w:num w:numId="13">
    <w:abstractNumId w:val="8"/>
  </w:num>
  <w:num w:numId="14">
    <w:abstractNumId w:val="23"/>
  </w:num>
  <w:num w:numId="15">
    <w:abstractNumId w:val="17"/>
  </w:num>
  <w:num w:numId="16">
    <w:abstractNumId w:val="5"/>
  </w:num>
  <w:num w:numId="17">
    <w:abstractNumId w:val="6"/>
  </w:num>
  <w:num w:numId="18">
    <w:abstractNumId w:val="12"/>
  </w:num>
  <w:num w:numId="19">
    <w:abstractNumId w:val="3"/>
  </w:num>
  <w:num w:numId="20">
    <w:abstractNumId w:val="38"/>
  </w:num>
  <w:num w:numId="21">
    <w:abstractNumId w:val="39"/>
  </w:num>
  <w:num w:numId="22">
    <w:abstractNumId w:val="36"/>
  </w:num>
  <w:num w:numId="23">
    <w:abstractNumId w:val="27"/>
  </w:num>
  <w:num w:numId="24">
    <w:abstractNumId w:val="26"/>
  </w:num>
  <w:num w:numId="25">
    <w:abstractNumId w:val="9"/>
  </w:num>
  <w:num w:numId="26">
    <w:abstractNumId w:val="41"/>
  </w:num>
  <w:num w:numId="27">
    <w:abstractNumId w:val="2"/>
  </w:num>
  <w:num w:numId="28">
    <w:abstractNumId w:val="34"/>
  </w:num>
  <w:num w:numId="29">
    <w:abstractNumId w:val="11"/>
  </w:num>
  <w:num w:numId="30">
    <w:abstractNumId w:val="30"/>
  </w:num>
  <w:num w:numId="31">
    <w:abstractNumId w:val="37"/>
  </w:num>
  <w:num w:numId="32">
    <w:abstractNumId w:val="15"/>
  </w:num>
  <w:num w:numId="33">
    <w:abstractNumId w:val="40"/>
  </w:num>
  <w:num w:numId="34">
    <w:abstractNumId w:val="25"/>
  </w:num>
  <w:num w:numId="35">
    <w:abstractNumId w:val="29"/>
  </w:num>
  <w:num w:numId="36">
    <w:abstractNumId w:val="4"/>
  </w:num>
  <w:num w:numId="37">
    <w:abstractNumId w:val="32"/>
  </w:num>
  <w:num w:numId="38">
    <w:abstractNumId w:val="21"/>
  </w:num>
  <w:num w:numId="39">
    <w:abstractNumId w:val="19"/>
  </w:num>
  <w:num w:numId="40">
    <w:abstractNumId w:val="7"/>
  </w:num>
  <w:num w:numId="41">
    <w:abstractNumId w:val="2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0"/>
    <w:next w:val="7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0"/>
    <w:next w:val="7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0"/>
    <w:next w:val="7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0"/>
    <w:link w:val="927"/>
    <w:uiPriority w:val="99"/>
    <w:unhideWhenUsed/>
    <w:pPr>
      <w:spacing w:after="0" w:line="240" w:lineRule="auto"/>
      <w:tabs>
        <w:tab w:val="center" w:pos="7143" w:leader="none"/>
        <w:tab w:val="right" w:pos="14287" w:leader="none"/>
      </w:tabs>
    </w:pPr>
  </w:style>
  <w:style w:type="paragraph" w:styleId="43">
    <w:name w:val="Footer"/>
    <w:basedOn w:val="750"/>
    <w:link w:val="46"/>
    <w:uiPriority w:val="99"/>
    <w:unhideWhenUsed/>
    <w:pPr>
      <w:spacing w:after="0" w:line="240" w:lineRule="auto"/>
      <w:tabs>
        <w:tab w:val="center" w:pos="7143" w:leader="none"/>
        <w:tab w:val="right" w:pos="14287" w:leader="none"/>
      </w:tabs>
    </w:pPr>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50"/>
    <w:link w:val="750"/>
    <w:qFormat/>
    <w:pPr>
      <w:jc w:val="both"/>
      <w:widowControl w:val="off"/>
    </w:pPr>
    <w:rPr>
      <w:rFonts w:ascii="宋体" w:hAnsi="宋体"/>
      <w:sz w:val="24"/>
      <w:szCs w:val="24"/>
      <w:lang w:val="en-US" w:eastAsia="zh-CN" w:bidi="ar-SA"/>
    </w:rPr>
  </w:style>
  <w:style w:type="paragraph" w:styleId="751">
    <w:name w:val="标题 1"/>
    <w:basedOn w:val="750"/>
    <w:next w:val="750"/>
    <w:link w:val="763"/>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752">
    <w:name w:val="标题 2"/>
    <w:basedOn w:val="750"/>
    <w:next w:val="765"/>
    <w:link w:val="764"/>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753">
    <w:name w:val="标题 3"/>
    <w:basedOn w:val="750"/>
    <w:next w:val="765"/>
    <w:link w:val="767"/>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754">
    <w:name w:val="标题 4"/>
    <w:basedOn w:val="750"/>
    <w:next w:val="765"/>
    <w:link w:val="768"/>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755">
    <w:name w:val="标题 5"/>
    <w:basedOn w:val="750"/>
    <w:next w:val="765"/>
    <w:link w:val="769"/>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756">
    <w:name w:val="标题 6"/>
    <w:basedOn w:val="750"/>
    <w:next w:val="765"/>
    <w:link w:val="770"/>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757">
    <w:name w:val="标题 7"/>
    <w:basedOn w:val="750"/>
    <w:next w:val="765"/>
    <w:link w:val="771"/>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758">
    <w:name w:val="标题 8"/>
    <w:basedOn w:val="750"/>
    <w:next w:val="765"/>
    <w:link w:val="772"/>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759">
    <w:name w:val="标题 9"/>
    <w:basedOn w:val="750"/>
    <w:next w:val="765"/>
    <w:link w:val="773"/>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760">
    <w:name w:val="默认段落字体"/>
    <w:next w:val="760"/>
    <w:link w:val="750"/>
    <w:semiHidden/>
  </w:style>
  <w:style w:type="table" w:styleId="761">
    <w:name w:val="普通表格"/>
    <w:next w:val="761"/>
    <w:link w:val="750"/>
    <w:semiHidden/>
    <w:tblPr/>
  </w:style>
  <w:style w:type="numbering" w:styleId="762">
    <w:name w:val="无列表"/>
    <w:next w:val="762"/>
    <w:link w:val="750"/>
    <w:uiPriority w:val="99"/>
    <w:semiHidden/>
    <w:unhideWhenUsed/>
  </w:style>
  <w:style w:type="character" w:styleId="763">
    <w:name w:val="标题 1 字符"/>
    <w:next w:val="763"/>
    <w:link w:val="751"/>
    <w:rPr>
      <w:b/>
      <w:sz w:val="44"/>
    </w:rPr>
  </w:style>
  <w:style w:type="character" w:styleId="764">
    <w:name w:val="标题 2 字符"/>
    <w:next w:val="764"/>
    <w:link w:val="752"/>
    <w:rPr>
      <w:rFonts w:ascii="Arial" w:hAnsi="Arial" w:eastAsia="黑体"/>
      <w:b/>
      <w:sz w:val="32"/>
    </w:rPr>
  </w:style>
  <w:style w:type="paragraph" w:styleId="765">
    <w:name w:val="正文缩进"/>
    <w:basedOn w:val="750"/>
    <w:next w:val="765"/>
    <w:link w:val="766"/>
    <w:qFormat/>
    <w:pPr>
      <w:ind w:firstLine="420"/>
      <w:jc w:val="left"/>
    </w:pPr>
    <w:rPr>
      <w:rFonts w:ascii="Times New Roman" w:hAnsi="Times New Roman" w:eastAsia="楷体_GB2312"/>
      <w:szCs w:val="20"/>
    </w:rPr>
  </w:style>
  <w:style w:type="character" w:styleId="766">
    <w:name w:val="正文缩进 字符"/>
    <w:next w:val="766"/>
    <w:link w:val="765"/>
    <w:qFormat/>
    <w:rPr>
      <w:rFonts w:eastAsia="楷体_GB2312"/>
      <w:sz w:val="24"/>
    </w:rPr>
  </w:style>
  <w:style w:type="character" w:styleId="767">
    <w:name w:val="标题 3 字符"/>
    <w:next w:val="767"/>
    <w:link w:val="753"/>
    <w:rPr>
      <w:b/>
      <w:sz w:val="32"/>
    </w:rPr>
  </w:style>
  <w:style w:type="character" w:styleId="768">
    <w:name w:val="标题 4 字符"/>
    <w:next w:val="768"/>
    <w:link w:val="754"/>
    <w:rPr>
      <w:rFonts w:ascii="Arial" w:hAnsi="Arial" w:eastAsia="黑体"/>
      <w:b/>
      <w:sz w:val="28"/>
    </w:rPr>
  </w:style>
  <w:style w:type="character" w:styleId="769">
    <w:name w:val="标题 5 字符"/>
    <w:next w:val="769"/>
    <w:link w:val="755"/>
    <w:rPr>
      <w:b/>
      <w:sz w:val="28"/>
    </w:rPr>
  </w:style>
  <w:style w:type="character" w:styleId="770">
    <w:name w:val="标题 6 字符"/>
    <w:next w:val="770"/>
    <w:link w:val="756"/>
    <w:rPr>
      <w:rFonts w:ascii="Arial" w:hAnsi="Arial" w:eastAsia="黑体"/>
      <w:b/>
      <w:sz w:val="24"/>
    </w:rPr>
  </w:style>
  <w:style w:type="character" w:styleId="771">
    <w:name w:val="标题 7 字符"/>
    <w:next w:val="771"/>
    <w:link w:val="757"/>
    <w:rPr>
      <w:b/>
      <w:sz w:val="24"/>
    </w:rPr>
  </w:style>
  <w:style w:type="character" w:styleId="772">
    <w:name w:val="标题 8 字符"/>
    <w:next w:val="772"/>
    <w:link w:val="758"/>
    <w:rPr>
      <w:rFonts w:ascii="Arial" w:hAnsi="Arial" w:eastAsia="黑体"/>
      <w:sz w:val="24"/>
    </w:rPr>
  </w:style>
  <w:style w:type="character" w:styleId="773">
    <w:name w:val="标题 9 字符"/>
    <w:next w:val="773"/>
    <w:link w:val="759"/>
    <w:rPr>
      <w:rFonts w:ascii="Arial" w:hAnsi="Arial" w:eastAsia="黑体"/>
      <w:sz w:val="21"/>
    </w:rPr>
  </w:style>
  <w:style w:type="paragraph" w:styleId="774">
    <w:name w:val="toc 7"/>
    <w:basedOn w:val="750"/>
    <w:next w:val="750"/>
    <w:link w:val="750"/>
    <w:semiHidden/>
    <w:pPr>
      <w:ind w:left="1260"/>
      <w:jc w:val="left"/>
    </w:pPr>
    <w:rPr>
      <w:rFonts w:ascii="Times New Roman" w:hAnsi="Times New Roman"/>
      <w:sz w:val="18"/>
      <w:szCs w:val="18"/>
    </w:rPr>
  </w:style>
  <w:style w:type="paragraph" w:styleId="775">
    <w:name w:val="注释标题"/>
    <w:basedOn w:val="750"/>
    <w:next w:val="750"/>
    <w:link w:val="776"/>
    <w:pPr>
      <w:jc w:val="center"/>
    </w:pPr>
    <w:rPr>
      <w:rFonts w:ascii="Times New Roman" w:hAnsi="Times New Roman"/>
      <w:sz w:val="20"/>
      <w:szCs w:val="20"/>
    </w:rPr>
  </w:style>
  <w:style w:type="character" w:styleId="776">
    <w:name w:val="注释标题 字符"/>
    <w:next w:val="776"/>
    <w:link w:val="775"/>
    <w:rPr>
      <w:rFonts w:eastAsia="宋体"/>
      <w:lang w:bidi="ar-SA"/>
    </w:rPr>
  </w:style>
  <w:style w:type="paragraph" w:styleId="777">
    <w:name w:val="列表编号"/>
    <w:basedOn w:val="750"/>
    <w:next w:val="777"/>
    <w:link w:val="750"/>
    <w:pPr>
      <w:ind w:left="420" w:hanging="420"/>
      <w:tabs>
        <w:tab w:val="left" w:pos="420" w:leader="none"/>
      </w:tabs>
    </w:pPr>
    <w:rPr>
      <w:rFonts w:ascii="Times New Roman" w:hAnsi="Times New Roman"/>
      <w:sz w:val="21"/>
    </w:rPr>
  </w:style>
  <w:style w:type="paragraph" w:styleId="778">
    <w:name w:val="题注"/>
    <w:basedOn w:val="750"/>
    <w:next w:val="750"/>
    <w:link w:val="779"/>
    <w:qFormat/>
    <w:pPr>
      <w:spacing w:before="152" w:after="160"/>
    </w:pPr>
    <w:rPr>
      <w:rFonts w:ascii="Arial" w:hAnsi="Arial" w:eastAsia="黑体" w:cs="Arial"/>
      <w:sz w:val="20"/>
      <w:szCs w:val="20"/>
    </w:rPr>
  </w:style>
  <w:style w:type="character" w:styleId="779">
    <w:name w:val="题注 字符"/>
    <w:next w:val="779"/>
    <w:link w:val="778"/>
    <w:rPr>
      <w:rFonts w:ascii="Arial" w:hAnsi="Arial" w:eastAsia="黑体" w:cs="Arial"/>
      <w:lang w:val="en-US" w:eastAsia="zh-CN" w:bidi="ar-SA"/>
    </w:rPr>
  </w:style>
  <w:style w:type="paragraph" w:styleId="780">
    <w:name w:val="列表项目符号"/>
    <w:basedOn w:val="750"/>
    <w:next w:val="780"/>
    <w:link w:val="750"/>
    <w:pPr>
      <w:ind w:left="357" w:hanging="357"/>
      <w:spacing w:line="500" w:lineRule="exact"/>
      <w:tabs>
        <w:tab w:val="left" w:pos="420" w:leader="none"/>
      </w:tabs>
    </w:pPr>
    <w:rPr>
      <w:rFonts w:ascii="Times New Roman" w:hAnsi="Times New Roman"/>
      <w:szCs w:val="20"/>
    </w:rPr>
  </w:style>
  <w:style w:type="paragraph" w:styleId="781">
    <w:name w:val="文档结构图"/>
    <w:basedOn w:val="750"/>
    <w:next w:val="781"/>
    <w:link w:val="782"/>
    <w:qFormat/>
    <w:pPr>
      <w:shd w:val="clear" w:color="auto" w:fill="000080"/>
    </w:pPr>
  </w:style>
  <w:style w:type="character" w:styleId="782">
    <w:name w:val="文档结构图 字符"/>
    <w:next w:val="782"/>
    <w:link w:val="781"/>
    <w:rPr>
      <w:rFonts w:ascii="宋体" w:hAnsi="宋体" w:eastAsia="宋体"/>
      <w:sz w:val="24"/>
      <w:szCs w:val="24"/>
      <w:lang w:val="en-US" w:eastAsia="zh-CN" w:bidi="ar-SA"/>
    </w:rPr>
  </w:style>
  <w:style w:type="paragraph" w:styleId="783">
    <w:name w:val="批注文字"/>
    <w:basedOn w:val="750"/>
    <w:next w:val="783"/>
    <w:link w:val="784"/>
    <w:semiHidden/>
    <w:pPr>
      <w:numPr>
        <w:ilvl w:val="0"/>
        <w:numId w:val="2"/>
      </w:numPr>
      <w:ind w:left="200"/>
      <w:jc w:val="left"/>
      <w:spacing w:before="50" w:after="50"/>
      <w:widowControl/>
    </w:pPr>
    <w:rPr>
      <w:rFonts w:ascii="Times New Roman" w:hAnsi="Times New Roman"/>
      <w:sz w:val="21"/>
      <w:szCs w:val="18"/>
    </w:rPr>
  </w:style>
  <w:style w:type="character" w:styleId="784">
    <w:name w:val="批注文字 字符"/>
    <w:next w:val="784"/>
    <w:link w:val="783"/>
    <w:semiHidden/>
    <w:rPr>
      <w:sz w:val="21"/>
      <w:szCs w:val="18"/>
    </w:rPr>
  </w:style>
  <w:style w:type="paragraph" w:styleId="785">
    <w:name w:val="称呼"/>
    <w:basedOn w:val="750"/>
    <w:next w:val="750"/>
    <w:link w:val="750"/>
    <w:rPr>
      <w:rFonts w:ascii="Times New Roman" w:hAnsi="Times New Roman" w:eastAsia="黑体"/>
    </w:rPr>
  </w:style>
  <w:style w:type="paragraph" w:styleId="786">
    <w:name w:val="正文文本 3"/>
    <w:basedOn w:val="750"/>
    <w:next w:val="786"/>
    <w:link w:val="750"/>
    <w:pPr>
      <w:spacing w:after="120"/>
    </w:pPr>
    <w:rPr>
      <w:rFonts w:ascii="Times New Roman" w:hAnsi="Times New Roman"/>
      <w:sz w:val="16"/>
      <w:szCs w:val="16"/>
    </w:rPr>
  </w:style>
  <w:style w:type="paragraph" w:styleId="787">
    <w:name w:val="正文文本"/>
    <w:basedOn w:val="750"/>
    <w:next w:val="787"/>
    <w:link w:val="788"/>
    <w:qFormat/>
    <w:rPr>
      <w:rFonts w:ascii="Times New Roman" w:hAnsi="Times New Roman"/>
    </w:rPr>
  </w:style>
  <w:style w:type="character" w:styleId="788">
    <w:name w:val="正文文本 字符"/>
    <w:next w:val="788"/>
    <w:link w:val="787"/>
    <w:qFormat/>
    <w:rPr>
      <w:sz w:val="24"/>
      <w:szCs w:val="24"/>
    </w:rPr>
  </w:style>
  <w:style w:type="paragraph" w:styleId="789">
    <w:name w:val="正文文本缩进"/>
    <w:basedOn w:val="750"/>
    <w:next w:val="789"/>
    <w:link w:val="790"/>
    <w:uiPriority w:val="99"/>
    <w:qFormat/>
    <w:pPr>
      <w:ind w:firstLine="420"/>
      <w:spacing w:line="360" w:lineRule="exact"/>
    </w:pPr>
    <w:rPr>
      <w:szCs w:val="21"/>
    </w:rPr>
  </w:style>
  <w:style w:type="character" w:styleId="790">
    <w:name w:val="正文文本缩进 字符"/>
    <w:next w:val="790"/>
    <w:link w:val="789"/>
    <w:uiPriority w:val="99"/>
    <w:rPr>
      <w:rFonts w:ascii="宋体" w:hAnsi="宋体" w:eastAsia="宋体"/>
      <w:sz w:val="24"/>
      <w:szCs w:val="21"/>
      <w:lang w:val="en-US" w:eastAsia="zh-CN" w:bidi="ar-SA"/>
    </w:rPr>
  </w:style>
  <w:style w:type="paragraph" w:styleId="791">
    <w:name w:val="列表 2"/>
    <w:basedOn w:val="750"/>
    <w:next w:val="791"/>
    <w:link w:val="750"/>
    <w:pPr>
      <w:ind w:left="100" w:hanging="200"/>
    </w:pPr>
    <w:rPr>
      <w:rFonts w:ascii="Times New Roman" w:hAnsi="Times New Roman"/>
      <w:sz w:val="21"/>
    </w:rPr>
  </w:style>
  <w:style w:type="paragraph" w:styleId="792">
    <w:name w:val="文本块"/>
    <w:basedOn w:val="750"/>
    <w:next w:val="792"/>
    <w:link w:val="750"/>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93">
    <w:name w:val="toc 5"/>
    <w:basedOn w:val="750"/>
    <w:next w:val="750"/>
    <w:link w:val="750"/>
    <w:semiHidden/>
    <w:pPr>
      <w:ind w:left="840"/>
      <w:jc w:val="left"/>
    </w:pPr>
    <w:rPr>
      <w:rFonts w:ascii="Times New Roman" w:hAnsi="Times New Roman"/>
      <w:sz w:val="18"/>
      <w:szCs w:val="18"/>
    </w:rPr>
  </w:style>
  <w:style w:type="paragraph" w:styleId="794">
    <w:name w:val="toc 3"/>
    <w:basedOn w:val="750"/>
    <w:next w:val="750"/>
    <w:link w:val="750"/>
    <w:semiHidden/>
    <w:pPr>
      <w:ind w:left="840"/>
    </w:pPr>
    <w:rPr>
      <w:rFonts w:ascii="Times New Roman" w:hAnsi="Times New Roman"/>
      <w:sz w:val="21"/>
    </w:rPr>
  </w:style>
  <w:style w:type="paragraph" w:styleId="795">
    <w:name w:val="纯文本"/>
    <w:basedOn w:val="750"/>
    <w:next w:val="795"/>
    <w:link w:val="796"/>
    <w:pPr>
      <w:jc w:val="left"/>
      <w:widowControl/>
    </w:pPr>
    <w:rPr>
      <w:rFonts w:hAnsi="Courier New"/>
      <w:sz w:val="21"/>
      <w:szCs w:val="21"/>
    </w:rPr>
  </w:style>
  <w:style w:type="character" w:styleId="796">
    <w:name w:val="纯文本 字符"/>
    <w:next w:val="796"/>
    <w:link w:val="795"/>
    <w:rPr>
      <w:rFonts w:ascii="宋体" w:hAnsi="Courier New" w:eastAsia="宋体"/>
      <w:sz w:val="21"/>
      <w:szCs w:val="21"/>
      <w:lang w:val="en-US" w:eastAsia="zh-CN" w:bidi="ar-SA"/>
    </w:rPr>
  </w:style>
  <w:style w:type="paragraph" w:styleId="797">
    <w:name w:val="列表编号 4"/>
    <w:basedOn w:val="750"/>
    <w:next w:val="797"/>
    <w:link w:val="750"/>
    <w:unhideWhenUsed/>
    <w:pPr>
      <w:numPr>
        <w:ilvl w:val="0"/>
        <w:numId w:val="3"/>
      </w:numPr>
      <w:contextualSpacing/>
      <w:tabs>
        <w:tab w:val="left" w:pos="1620" w:leader="none"/>
      </w:tabs>
    </w:pPr>
    <w:rPr>
      <w:rFonts w:ascii="Times New Roman" w:hAnsi="Times New Roman"/>
      <w:sz w:val="21"/>
    </w:rPr>
  </w:style>
  <w:style w:type="paragraph" w:styleId="798">
    <w:name w:val="toc 8"/>
    <w:basedOn w:val="750"/>
    <w:next w:val="750"/>
    <w:link w:val="750"/>
    <w:semiHidden/>
    <w:pPr>
      <w:ind w:left="1470"/>
      <w:jc w:val="left"/>
    </w:pPr>
    <w:rPr>
      <w:rFonts w:ascii="Times New Roman" w:hAnsi="Times New Roman"/>
      <w:sz w:val="18"/>
      <w:szCs w:val="18"/>
    </w:rPr>
  </w:style>
  <w:style w:type="paragraph" w:styleId="799">
    <w:name w:val="日期"/>
    <w:basedOn w:val="750"/>
    <w:next w:val="750"/>
    <w:link w:val="800"/>
    <w:rPr>
      <w:rFonts w:eastAsia="楷体_GB2312"/>
      <w:szCs w:val="20"/>
    </w:rPr>
  </w:style>
  <w:style w:type="character" w:styleId="800">
    <w:name w:val="日期 字符"/>
    <w:next w:val="800"/>
    <w:link w:val="799"/>
    <w:semiHidden/>
    <w:rPr>
      <w:rFonts w:ascii="宋体" w:hAnsi="宋体" w:eastAsia="楷体_GB2312"/>
      <w:sz w:val="24"/>
      <w:lang w:val="en-US" w:eastAsia="zh-CN" w:bidi="ar-SA"/>
    </w:rPr>
  </w:style>
  <w:style w:type="paragraph" w:styleId="801">
    <w:name w:val="正文文本缩进 2"/>
    <w:basedOn w:val="750"/>
    <w:next w:val="801"/>
    <w:link w:val="802"/>
    <w:pPr>
      <w:ind w:left="1" w:firstLine="480"/>
      <w:spacing w:line="400" w:lineRule="exact"/>
      <w:tabs>
        <w:tab w:val="left" w:pos="360" w:leader="none"/>
      </w:tabs>
    </w:pPr>
    <w:rPr>
      <w:rFonts w:ascii="Times New Roman" w:hAnsi="Times New Roman"/>
    </w:rPr>
  </w:style>
  <w:style w:type="character" w:styleId="802">
    <w:name w:val="正文文本缩进 2 字符"/>
    <w:next w:val="802"/>
    <w:link w:val="801"/>
    <w:rPr>
      <w:rFonts w:eastAsia="宋体"/>
      <w:sz w:val="24"/>
      <w:szCs w:val="24"/>
      <w:lang w:val="en-US" w:eastAsia="zh-CN" w:bidi="ar-SA"/>
    </w:rPr>
  </w:style>
  <w:style w:type="paragraph" w:styleId="803">
    <w:name w:val="批注框文本"/>
    <w:basedOn w:val="750"/>
    <w:next w:val="803"/>
    <w:link w:val="804"/>
    <w:uiPriority w:val="99"/>
    <w:semiHidden/>
    <w:rPr>
      <w:rFonts w:ascii="Times New Roman" w:hAnsi="Times New Roman"/>
      <w:sz w:val="18"/>
      <w:szCs w:val="18"/>
    </w:rPr>
  </w:style>
  <w:style w:type="character" w:styleId="804">
    <w:name w:val="批注框文本 字符"/>
    <w:next w:val="804"/>
    <w:link w:val="803"/>
    <w:uiPriority w:val="99"/>
    <w:rPr>
      <w:rFonts w:eastAsia="宋体"/>
      <w:sz w:val="18"/>
      <w:szCs w:val="18"/>
      <w:lang w:val="en-US" w:eastAsia="zh-CN" w:bidi="ar-SA"/>
    </w:rPr>
  </w:style>
  <w:style w:type="paragraph" w:styleId="805">
    <w:name w:val="页脚"/>
    <w:basedOn w:val="750"/>
    <w:next w:val="805"/>
    <w:link w:val="806"/>
    <w:uiPriority w:val="99"/>
    <w:pPr>
      <w:jc w:val="left"/>
      <w:tabs>
        <w:tab w:val="center" w:pos="4153" w:leader="none"/>
        <w:tab w:val="right" w:pos="8306" w:leader="none"/>
      </w:tabs>
    </w:pPr>
    <w:rPr>
      <w:rFonts w:ascii="Times New Roman" w:hAnsi="Times New Roman"/>
      <w:sz w:val="18"/>
      <w:szCs w:val="18"/>
    </w:rPr>
  </w:style>
  <w:style w:type="character" w:styleId="806">
    <w:name w:val="页脚 字符"/>
    <w:next w:val="806"/>
    <w:link w:val="805"/>
    <w:uiPriority w:val="99"/>
    <w:rPr>
      <w:rFonts w:eastAsia="宋体"/>
      <w:sz w:val="18"/>
      <w:szCs w:val="18"/>
      <w:lang w:val="en-US" w:eastAsia="zh-CN" w:bidi="ar-SA"/>
    </w:rPr>
  </w:style>
  <w:style w:type="paragraph" w:styleId="807">
    <w:name w:val="页眉"/>
    <w:basedOn w:val="750"/>
    <w:next w:val="807"/>
    <w:link w:val="808"/>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08">
    <w:name w:val="页眉 字符"/>
    <w:next w:val="808"/>
    <w:link w:val="807"/>
    <w:uiPriority w:val="99"/>
    <w:rPr>
      <w:rFonts w:eastAsia="宋体"/>
      <w:sz w:val="18"/>
      <w:szCs w:val="18"/>
      <w:lang w:val="en-US" w:eastAsia="zh-CN" w:bidi="ar-SA"/>
    </w:rPr>
  </w:style>
  <w:style w:type="paragraph" w:styleId="809">
    <w:name w:val="toc 1"/>
    <w:basedOn w:val="750"/>
    <w:next w:val="750"/>
    <w:link w:val="750"/>
    <w:semiHidden/>
    <w:pPr>
      <w:jc w:val="left"/>
    </w:pPr>
    <w:rPr>
      <w:rFonts w:ascii="Times New Roman" w:hAnsi="Times New Roman" w:eastAsia="楷体_GB2312"/>
      <w:szCs w:val="20"/>
    </w:rPr>
  </w:style>
  <w:style w:type="paragraph" w:styleId="810">
    <w:name w:val="toc 4"/>
    <w:basedOn w:val="750"/>
    <w:next w:val="750"/>
    <w:link w:val="750"/>
    <w:semiHidden/>
    <w:pPr>
      <w:ind w:left="630"/>
      <w:jc w:val="left"/>
    </w:pPr>
    <w:rPr>
      <w:rFonts w:ascii="Times New Roman" w:hAnsi="Times New Roman"/>
      <w:sz w:val="18"/>
      <w:szCs w:val="18"/>
    </w:rPr>
  </w:style>
  <w:style w:type="paragraph" w:styleId="811">
    <w:name w:val="索引标题"/>
    <w:basedOn w:val="750"/>
    <w:next w:val="812"/>
    <w:link w:val="750"/>
    <w:semiHidden/>
    <w:rPr>
      <w:rFonts w:ascii="Times New Roman" w:hAnsi="Times New Roman"/>
      <w:szCs w:val="20"/>
    </w:rPr>
  </w:style>
  <w:style w:type="paragraph" w:styleId="812">
    <w:name w:val="索引 1"/>
    <w:basedOn w:val="750"/>
    <w:next w:val="750"/>
    <w:link w:val="750"/>
    <w:semiHidden/>
    <w:rPr>
      <w:rFonts w:ascii="Times New Roman" w:hAnsi="Times New Roman"/>
      <w:sz w:val="21"/>
    </w:rPr>
  </w:style>
  <w:style w:type="paragraph" w:styleId="813">
    <w:name w:val="副标题"/>
    <w:basedOn w:val="750"/>
    <w:next w:val="750"/>
    <w:link w:val="750"/>
    <w:qFormat/>
    <w:pPr>
      <w:jc w:val="center"/>
      <w:spacing w:before="240" w:after="60" w:line="312" w:lineRule="auto"/>
      <w:outlineLvl w:val="1"/>
    </w:pPr>
    <w:rPr>
      <w:rFonts w:ascii="Cambria" w:hAnsi="Cambria"/>
      <w:b/>
      <w:bCs/>
      <w:sz w:val="32"/>
      <w:szCs w:val="32"/>
    </w:rPr>
  </w:style>
  <w:style w:type="paragraph" w:styleId="814">
    <w:name w:val="列表"/>
    <w:basedOn w:val="750"/>
    <w:next w:val="814"/>
    <w:link w:val="750"/>
    <w:pPr>
      <w:ind w:left="200" w:hanging="200"/>
    </w:pPr>
    <w:rPr>
      <w:rFonts w:ascii="Times New Roman" w:hAnsi="Times New Roman"/>
      <w:sz w:val="21"/>
    </w:rPr>
  </w:style>
  <w:style w:type="paragraph" w:styleId="815">
    <w:name w:val="toc 6"/>
    <w:basedOn w:val="750"/>
    <w:next w:val="750"/>
    <w:link w:val="750"/>
    <w:semiHidden/>
    <w:pPr>
      <w:ind w:left="1050"/>
      <w:jc w:val="left"/>
    </w:pPr>
    <w:rPr>
      <w:rFonts w:ascii="Times New Roman" w:hAnsi="Times New Roman"/>
      <w:sz w:val="18"/>
      <w:szCs w:val="18"/>
    </w:rPr>
  </w:style>
  <w:style w:type="paragraph" w:styleId="816">
    <w:name w:val="正文文本缩进 3"/>
    <w:basedOn w:val="750"/>
    <w:next w:val="816"/>
    <w:link w:val="817"/>
    <w:uiPriority w:val="99"/>
    <w:qFormat/>
    <w:pPr>
      <w:ind w:firstLine="480"/>
      <w:spacing w:line="400" w:lineRule="exact"/>
    </w:pPr>
    <w:rPr>
      <w:rFonts w:ascii="Times New Roman" w:hAnsi="Times New Roman"/>
    </w:rPr>
  </w:style>
  <w:style w:type="character" w:styleId="817">
    <w:name w:val="正文文本缩进 3 字符"/>
    <w:next w:val="817"/>
    <w:link w:val="816"/>
    <w:uiPriority w:val="99"/>
    <w:rPr>
      <w:rFonts w:eastAsia="宋体"/>
      <w:sz w:val="24"/>
      <w:szCs w:val="24"/>
      <w:lang w:val="en-US" w:eastAsia="zh-CN" w:bidi="ar-SA"/>
    </w:rPr>
  </w:style>
  <w:style w:type="paragraph" w:styleId="818">
    <w:name w:val="toc 2"/>
    <w:basedOn w:val="750"/>
    <w:next w:val="750"/>
    <w:link w:val="750"/>
    <w:semiHidden/>
    <w:pPr>
      <w:ind w:left="420"/>
    </w:pPr>
    <w:rPr>
      <w:rFonts w:ascii="Times New Roman" w:hAnsi="Times New Roman"/>
      <w:sz w:val="21"/>
    </w:rPr>
  </w:style>
  <w:style w:type="paragraph" w:styleId="819">
    <w:name w:val="toc 9"/>
    <w:basedOn w:val="750"/>
    <w:next w:val="750"/>
    <w:link w:val="750"/>
    <w:semiHidden/>
    <w:pPr>
      <w:ind w:left="1680"/>
      <w:jc w:val="left"/>
    </w:pPr>
    <w:rPr>
      <w:rFonts w:ascii="Times New Roman" w:hAnsi="Times New Roman"/>
      <w:sz w:val="18"/>
      <w:szCs w:val="18"/>
    </w:rPr>
  </w:style>
  <w:style w:type="paragraph" w:styleId="820">
    <w:name w:val="正文文本 2"/>
    <w:basedOn w:val="750"/>
    <w:next w:val="820"/>
    <w:link w:val="750"/>
    <w:pPr>
      <w:numPr>
        <w:ilvl w:val="0"/>
        <w:numId w:val="4"/>
      </w:numPr>
      <w:ind w:left="0" w:firstLine="0"/>
      <w:spacing w:after="120" w:line="480" w:lineRule="auto"/>
      <w:tabs>
        <w:tab w:val="clear" w:pos="737" w:leader="none"/>
      </w:tabs>
    </w:pPr>
  </w:style>
  <w:style w:type="paragraph" w:styleId="821">
    <w:name w:val="HTML 预设格式"/>
    <w:basedOn w:val="750"/>
    <w:next w:val="821"/>
    <w:link w:val="82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22">
    <w:name w:val="HTML 预设格式 字符"/>
    <w:next w:val="822"/>
    <w:link w:val="821"/>
    <w:semiHidden/>
    <w:rPr>
      <w:rFonts w:ascii="Arial Unicode MS" w:hAnsi="Arial Unicode MS" w:eastAsia="Arial Unicode MS"/>
      <w:lang w:bidi="ar-SA"/>
    </w:rPr>
  </w:style>
  <w:style w:type="paragraph" w:styleId="823">
    <w:name w:val="普通(网站)"/>
    <w:basedOn w:val="750"/>
    <w:next w:val="823"/>
    <w:link w:val="750"/>
    <w:uiPriority w:val="99"/>
    <w:qFormat/>
    <w:pPr>
      <w:ind w:left="15" w:right="15"/>
      <w:jc w:val="left"/>
      <w:spacing w:before="60" w:after="60" w:line="312" w:lineRule="auto"/>
      <w:widowControl/>
    </w:pPr>
    <w:rPr>
      <w:rFonts w:ascii="Arial Unicode MS" w:hAnsi="Arial Unicode MS" w:eastAsia="Arial Unicode MS"/>
    </w:rPr>
  </w:style>
  <w:style w:type="paragraph" w:styleId="824">
    <w:name w:val="标题"/>
    <w:basedOn w:val="750"/>
    <w:next w:val="824"/>
    <w:link w:val="825"/>
    <w:qFormat/>
    <w:pPr>
      <w:jc w:val="center"/>
      <w:spacing w:before="156"/>
    </w:pPr>
    <w:rPr>
      <w:rFonts w:ascii="Times New Roman" w:hAnsi="Times New Roman" w:eastAsia="黑体"/>
      <w:b/>
      <w:bCs/>
      <w:sz w:val="32"/>
    </w:rPr>
  </w:style>
  <w:style w:type="character" w:styleId="825">
    <w:name w:val="标题 字符"/>
    <w:next w:val="825"/>
    <w:link w:val="824"/>
    <w:rPr>
      <w:rFonts w:eastAsia="黑体"/>
      <w:b/>
      <w:bCs/>
      <w:sz w:val="32"/>
      <w:szCs w:val="24"/>
      <w:lang w:val="en-US" w:eastAsia="zh-CN" w:bidi="ar-SA"/>
    </w:rPr>
  </w:style>
  <w:style w:type="paragraph" w:styleId="826">
    <w:name w:val="批注主题"/>
    <w:basedOn w:val="783"/>
    <w:next w:val="783"/>
    <w:link w:val="750"/>
    <w:semiHidden/>
    <w:pPr>
      <w:numPr>
        <w:ilvl w:val="5"/>
        <w:numId w:val="0"/>
      </w:numPr>
      <w:ind w:left="200"/>
    </w:pPr>
    <w:rPr>
      <w:b/>
      <w:bCs/>
    </w:rPr>
  </w:style>
  <w:style w:type="paragraph" w:styleId="827">
    <w:name w:val="正文文本首行缩进"/>
    <w:basedOn w:val="787"/>
    <w:next w:val="827"/>
    <w:link w:val="828"/>
    <w:pPr>
      <w:ind w:firstLine="420"/>
      <w:spacing w:after="120"/>
    </w:pPr>
    <w:rPr>
      <w:sz w:val="21"/>
    </w:rPr>
  </w:style>
  <w:style w:type="character" w:styleId="828">
    <w:name w:val="正文文本首行缩进 字符"/>
    <w:next w:val="828"/>
    <w:link w:val="827"/>
    <w:rPr>
      <w:rFonts w:eastAsia="宋体"/>
      <w:sz w:val="21"/>
      <w:szCs w:val="24"/>
      <w:lang w:val="en-US" w:eastAsia="zh-CN" w:bidi="ar-SA"/>
    </w:rPr>
  </w:style>
  <w:style w:type="paragraph" w:styleId="829">
    <w:name w:val="正文文本首行缩进 2"/>
    <w:basedOn w:val="789"/>
    <w:next w:val="829"/>
    <w:link w:val="750"/>
    <w:pPr>
      <w:ind w:left="420"/>
      <w:spacing w:after="120" w:line="360" w:lineRule="auto"/>
    </w:pPr>
    <w:rPr>
      <w:rFonts w:ascii="Times New Roman" w:hAnsi="Times New Roman"/>
      <w:sz w:val="21"/>
      <w:szCs w:val="20"/>
    </w:rPr>
  </w:style>
  <w:style w:type="table" w:styleId="830">
    <w:name w:val="网格型"/>
    <w:basedOn w:val="761"/>
    <w:next w:val="830"/>
    <w:link w:val="750"/>
    <w:uiPriority w:val="99"/>
    <w:pPr>
      <w:jc w:val="both"/>
      <w:widowControl w:val="off"/>
    </w:pPr>
    <w:tblPr/>
  </w:style>
  <w:style w:type="table" w:styleId="831">
    <w:name w:val="网格型 7"/>
    <w:basedOn w:val="761"/>
    <w:next w:val="831"/>
    <w:link w:val="750"/>
    <w:pPr>
      <w:jc w:val="both"/>
      <w:spacing w:line="360" w:lineRule="auto"/>
      <w:widowControl w:val="off"/>
    </w:pPr>
    <w:rPr>
      <w:b/>
      <w:bCs/>
    </w:rPr>
    <w:tblPr/>
  </w:style>
  <w:style w:type="character" w:styleId="832">
    <w:name w:val="要点"/>
    <w:next w:val="832"/>
    <w:link w:val="750"/>
    <w:qFormat/>
    <w:rPr>
      <w:b/>
      <w:bCs/>
    </w:rPr>
  </w:style>
  <w:style w:type="character" w:styleId="833">
    <w:name w:val="页码"/>
    <w:next w:val="833"/>
    <w:link w:val="750"/>
  </w:style>
  <w:style w:type="character" w:styleId="834">
    <w:name w:val="访问过的超链接"/>
    <w:next w:val="834"/>
    <w:link w:val="750"/>
    <w:rPr>
      <w:rFonts w:hint="eastAsia" w:ascii="微软雅黑" w:hAnsi="微软雅黑" w:eastAsia="微软雅黑" w:cs="微软雅黑"/>
      <w:color w:val="000000"/>
      <w:u w:val="none"/>
    </w:rPr>
  </w:style>
  <w:style w:type="character" w:styleId="835">
    <w:name w:val="强调"/>
    <w:next w:val="835"/>
    <w:link w:val="750"/>
    <w:qFormat/>
    <w:rPr>
      <w:i/>
      <w:iCs/>
    </w:rPr>
  </w:style>
  <w:style w:type="character" w:styleId="836">
    <w:name w:val="HTML 缩写"/>
    <w:next w:val="836"/>
    <w:link w:val="750"/>
  </w:style>
  <w:style w:type="character" w:styleId="837">
    <w:name w:val="超链接"/>
    <w:next w:val="837"/>
    <w:link w:val="750"/>
    <w:rPr>
      <w:rFonts w:cs="Times New Roman"/>
      <w:color w:val="0000ff"/>
      <w:u w:val="single"/>
    </w:rPr>
  </w:style>
  <w:style w:type="character" w:styleId="838">
    <w:name w:val="批注引用"/>
    <w:next w:val="838"/>
    <w:link w:val="750"/>
    <w:rPr>
      <w:sz w:val="21"/>
      <w:szCs w:val="21"/>
    </w:rPr>
  </w:style>
  <w:style w:type="character" w:styleId="839">
    <w:name w:val="style11"/>
    <w:next w:val="839"/>
    <w:link w:val="750"/>
    <w:rPr>
      <w:rFonts w:ascii="Arial" w:hAnsi="Arial" w:cs="Arial"/>
    </w:rPr>
  </w:style>
  <w:style w:type="character" w:styleId="840">
    <w:name w:val=" Char Char7"/>
    <w:next w:val="840"/>
    <w:link w:val="750"/>
    <w:rPr>
      <w:rFonts w:ascii="宋体" w:hAnsi="宋体" w:eastAsia="宋体" w:cs="Times New Roman"/>
      <w:sz w:val="24"/>
      <w:szCs w:val="24"/>
    </w:rPr>
  </w:style>
  <w:style w:type="character" w:styleId="841">
    <w:name w:val="def正文 Char"/>
    <w:next w:val="841"/>
    <w:link w:val="842"/>
    <w:rPr>
      <w:rFonts w:eastAsia="宋体"/>
      <w:b/>
      <w:sz w:val="21"/>
      <w:szCs w:val="21"/>
      <w:lang w:bidi="ar-SA"/>
    </w:rPr>
  </w:style>
  <w:style w:type="paragraph" w:styleId="842">
    <w:name w:val="def正文"/>
    <w:basedOn w:val="787"/>
    <w:next w:val="842"/>
    <w:link w:val="841"/>
    <w:pPr>
      <w:jc w:val="center"/>
      <w:spacing w:before="50"/>
      <w:widowControl/>
    </w:pPr>
    <w:rPr>
      <w:b/>
      <w:sz w:val="21"/>
      <w:szCs w:val="21"/>
    </w:rPr>
  </w:style>
  <w:style w:type="character" w:styleId="843">
    <w:name w:val="不明显强调"/>
    <w:next w:val="843"/>
    <w:link w:val="750"/>
    <w:qFormat/>
    <w:rPr>
      <w:i/>
      <w:iCs/>
      <w:color w:val="808080"/>
    </w:rPr>
  </w:style>
  <w:style w:type="character" w:styleId="844">
    <w:name w:val="l31"/>
    <w:next w:val="844"/>
    <w:link w:val="750"/>
    <w:rPr>
      <w:color w:val="999999"/>
    </w:rPr>
  </w:style>
  <w:style w:type="character" w:styleId="845">
    <w:name w:val="标题 3 Char"/>
    <w:next w:val="845"/>
    <w:link w:val="750"/>
    <w:rPr>
      <w:rFonts w:eastAsia="宋体"/>
      <w:b/>
      <w:bCs/>
      <w:sz w:val="32"/>
      <w:szCs w:val="32"/>
      <w:lang w:val="en-US" w:eastAsia="zh-CN" w:bidi="ar-SA"/>
    </w:rPr>
  </w:style>
  <w:style w:type="character" w:styleId="846">
    <w:name w:val="starting4"/>
    <w:next w:val="846"/>
    <w:link w:val="750"/>
    <w:rPr>
      <w:color w:val="339900"/>
    </w:rPr>
  </w:style>
  <w:style w:type="character" w:styleId="847">
    <w:name w:val="buvis1"/>
    <w:next w:val="847"/>
    <w:link w:val="750"/>
    <w:rPr>
      <w:color w:val="cc0000"/>
    </w:rPr>
  </w:style>
  <w:style w:type="character" w:styleId="848">
    <w:name w:val="word21"/>
    <w:next w:val="848"/>
    <w:link w:val="750"/>
    <w:rPr>
      <w:rFonts w:ascii="宋体" w:hAnsi="宋体" w:eastAsia="宋体"/>
      <w:sz w:val="20"/>
    </w:rPr>
  </w:style>
  <w:style w:type="character" w:styleId="849">
    <w:name w:val="red1"/>
    <w:next w:val="849"/>
    <w:link w:val="750"/>
    <w:rPr>
      <w:rFonts w:ascii="Verdana" w:hAnsi="Verdana"/>
      <w:color w:val="cc0000"/>
      <w:sz w:val="18"/>
      <w:szCs w:val="18"/>
    </w:rPr>
  </w:style>
  <w:style w:type="character" w:styleId="850">
    <w:name w:val="over1"/>
    <w:next w:val="850"/>
    <w:link w:val="750"/>
    <w:rPr>
      <w:color w:val="b60000"/>
    </w:rPr>
  </w:style>
  <w:style w:type="character" w:styleId="851">
    <w:name w:val="l2"/>
    <w:next w:val="851"/>
    <w:link w:val="750"/>
    <w:rPr>
      <w:color w:val="999999"/>
    </w:rPr>
  </w:style>
  <w:style w:type="character" w:styleId="852">
    <w:name w:val="starting1"/>
    <w:next w:val="852"/>
    <w:link w:val="750"/>
    <w:rPr>
      <w:color w:val="b60000"/>
    </w:rPr>
  </w:style>
  <w:style w:type="character" w:styleId="853">
    <w:name w:val="datetime"/>
    <w:next w:val="853"/>
    <w:link w:val="750"/>
    <w:rPr>
      <w:rFonts w:ascii="Arial" w:hAnsi="Arial" w:cs="Arial"/>
      <w:color w:val="999999"/>
      <w:sz w:val="21"/>
      <w:szCs w:val="21"/>
    </w:rPr>
  </w:style>
  <w:style w:type="character" w:styleId="854">
    <w:name w:val="px141"/>
    <w:next w:val="854"/>
    <w:link w:val="750"/>
    <w:rPr>
      <w:rFonts w:ascii="ˎ̥" w:hAnsi="ˎ̥"/>
      <w:sz w:val="21"/>
      <w:szCs w:val="21"/>
    </w:rPr>
  </w:style>
  <w:style w:type="character" w:styleId="855">
    <w:name w:val="grame"/>
    <w:next w:val="855"/>
    <w:link w:val="750"/>
  </w:style>
  <w:style w:type="character" w:styleId="856">
    <w:name w:val="明显引用 字符"/>
    <w:next w:val="856"/>
    <w:link w:val="857"/>
    <w:rPr>
      <w:rFonts w:eastAsia="宋体"/>
      <w:b/>
      <w:bCs/>
      <w:i/>
      <w:iCs/>
      <w:color w:val="4f81bd"/>
      <w:sz w:val="24"/>
      <w:szCs w:val="24"/>
      <w:lang w:bidi="ar-SA"/>
    </w:rPr>
  </w:style>
  <w:style w:type="paragraph" w:styleId="857">
    <w:name w:val="明显引用"/>
    <w:basedOn w:val="750"/>
    <w:next w:val="750"/>
    <w:link w:val="856"/>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58">
    <w:name w:val="textb1"/>
    <w:next w:val="858"/>
    <w:link w:val="750"/>
    <w:rPr>
      <w:b/>
      <w:bCs/>
      <w:color w:val="ff6600"/>
      <w:sz w:val="20"/>
      <w:szCs w:val="20"/>
    </w:rPr>
  </w:style>
  <w:style w:type="character" w:styleId="859">
    <w:name w:val="tit21"/>
    <w:next w:val="859"/>
    <w:link w:val="750"/>
    <w:rPr>
      <w:color w:val="b60000"/>
      <w:sz w:val="27"/>
      <w:szCs w:val="27"/>
      <w:shd w:val="clear" w:color="auto" w:fill="ffffff"/>
    </w:rPr>
  </w:style>
  <w:style w:type="character" w:styleId="860">
    <w:name w:val="short_text"/>
    <w:next w:val="860"/>
    <w:link w:val="750"/>
  </w:style>
  <w:style w:type="character" w:styleId="861">
    <w:name w:val="明显参考"/>
    <w:next w:val="861"/>
    <w:link w:val="750"/>
    <w:qFormat/>
    <w:rPr>
      <w:b/>
      <w:bCs/>
      <w:smallCaps/>
      <w:color w:val="c0504d"/>
      <w:spacing w:val="5"/>
      <w:u w:val="single"/>
    </w:rPr>
  </w:style>
  <w:style w:type="character" w:styleId="862">
    <w:name w:val="l61"/>
    <w:next w:val="862"/>
    <w:link w:val="750"/>
    <w:rPr>
      <w:color w:val="999999"/>
    </w:rPr>
  </w:style>
  <w:style w:type="character" w:styleId="863">
    <w:name w:val="num71"/>
    <w:next w:val="863"/>
    <w:link w:val="750"/>
  </w:style>
  <w:style w:type="character" w:styleId="864">
    <w:name w:val="msg-box33"/>
    <w:next w:val="864"/>
    <w:link w:val="750"/>
  </w:style>
  <w:style w:type="character" w:styleId="865">
    <w:name w:val="num41"/>
    <w:next w:val="865"/>
    <w:link w:val="750"/>
  </w:style>
  <w:style w:type="character" w:styleId="866">
    <w:name w:val="标题 1.1 Char,h2 Char,H2 Char,Title2 Char,l2 Char,Underrubrik1 Char,prop2 Char,Chapter Title Char,sect 1.2 Char,DO NOT USE_h2 Char,chn Char,Chapter Number/Appendix Letter Char,2nd level Char,Titre2 Char,2 Char,Header 2 Char,Heading2 Char,No Number Char"/>
    <w:next w:val="866"/>
    <w:link w:val="750"/>
    <w:rPr>
      <w:rFonts w:ascii="Arial" w:hAnsi="Arial" w:eastAsia="黑体"/>
      <w:b/>
      <w:bCs/>
      <w:sz w:val="32"/>
      <w:szCs w:val="32"/>
      <w:lang w:val="en-US" w:eastAsia="zh-CN" w:bidi="ar-SA"/>
    </w:rPr>
  </w:style>
  <w:style w:type="character" w:styleId="867">
    <w:name w:val="标题 4 + 宋体 Char,小四 Char,行距: 1.5 倍行距 Char"/>
    <w:next w:val="867"/>
    <w:link w:val="868"/>
    <w:rPr>
      <w:rFonts w:ascii="宋体" w:hAnsi="宋体" w:eastAsia="宋体"/>
      <w:b/>
      <w:bCs/>
      <w:sz w:val="24"/>
      <w:szCs w:val="24"/>
      <w:lang w:bidi="ar-SA"/>
    </w:rPr>
  </w:style>
  <w:style w:type="paragraph" w:styleId="868">
    <w:name w:val="标题 4 + 宋体"/>
    <w:basedOn w:val="754"/>
    <w:next w:val="868"/>
    <w:link w:val="867"/>
    <w:pPr>
      <w:numPr>
        <w:ilvl w:val="0"/>
        <w:numId w:val="0"/>
      </w:numPr>
      <w:spacing w:line="360" w:lineRule="auto"/>
      <w:tabs>
        <w:tab w:val="left" w:pos="1440" w:leader="none"/>
      </w:tabs>
    </w:pPr>
    <w:rPr>
      <w:rFonts w:ascii="宋体" w:hAnsi="宋体" w:eastAsia="宋体"/>
      <w:bCs/>
      <w:sz w:val="24"/>
      <w:szCs w:val="24"/>
    </w:rPr>
  </w:style>
  <w:style w:type="character" w:styleId="869">
    <w:name w:val="tit18"/>
    <w:next w:val="869"/>
    <w:link w:val="750"/>
    <w:rPr>
      <w:color w:val="b60000"/>
    </w:rPr>
  </w:style>
  <w:style w:type="character" w:styleId="870">
    <w:name w:val="over2"/>
    <w:next w:val="870"/>
    <w:link w:val="750"/>
  </w:style>
  <w:style w:type="character" w:styleId="871">
    <w:name w:val="text-01"/>
    <w:next w:val="871"/>
    <w:link w:val="750"/>
    <w:rPr>
      <w:rFonts w:ascii="Verdana" w:hAnsi="Verdana"/>
      <w:sz w:val="18"/>
      <w:szCs w:val="18"/>
    </w:rPr>
  </w:style>
  <w:style w:type="character" w:styleId="872">
    <w:name w:val="省厅正文 Char"/>
    <w:next w:val="872"/>
    <w:link w:val="873"/>
    <w:rPr>
      <w:rFonts w:eastAsia="仿宋_GB2312"/>
      <w:sz w:val="32"/>
      <w:szCs w:val="32"/>
      <w:lang w:val="en-US" w:eastAsia="zh-CN" w:bidi="ar-SA"/>
    </w:rPr>
  </w:style>
  <w:style w:type="paragraph" w:styleId="873">
    <w:name w:val="省厅正文"/>
    <w:basedOn w:val="750"/>
    <w:next w:val="873"/>
    <w:link w:val="872"/>
    <w:qFormat/>
    <w:pPr>
      <w:ind w:firstLine="640"/>
      <w:spacing w:line="336" w:lineRule="auto"/>
    </w:pPr>
    <w:rPr>
      <w:rFonts w:ascii="Times New Roman" w:hAnsi="Times New Roman" w:eastAsia="仿宋_GB2312"/>
      <w:sz w:val="32"/>
      <w:szCs w:val="32"/>
    </w:rPr>
  </w:style>
  <w:style w:type="character" w:styleId="874">
    <w:name w:val="starting2"/>
    <w:next w:val="874"/>
    <w:link w:val="750"/>
    <w:rPr>
      <w:color w:val="339900"/>
    </w:rPr>
  </w:style>
  <w:style w:type="character" w:styleId="875">
    <w:name w:val="mesg-myd"/>
    <w:next w:val="875"/>
    <w:link w:val="750"/>
    <w:rPr>
      <w:color w:val="ee0000"/>
    </w:rPr>
  </w:style>
  <w:style w:type="character" w:styleId="876">
    <w:name w:val="apple-converted-space"/>
    <w:next w:val="876"/>
    <w:link w:val="750"/>
  </w:style>
  <w:style w:type="character" w:styleId="877">
    <w:name w:val="正文（缩进） Char2"/>
    <w:next w:val="877"/>
    <w:link w:val="750"/>
    <w:rPr>
      <w:rFonts w:ascii="Times New Roman" w:hAnsi="Times New Roman" w:eastAsia="宋体" w:cs="Times New Roman"/>
      <w:sz w:val="24"/>
      <w:szCs w:val="24"/>
    </w:rPr>
  </w:style>
  <w:style w:type="character" w:styleId="878">
    <w:name w:val="l11"/>
    <w:next w:val="878"/>
    <w:link w:val="750"/>
    <w:rPr>
      <w:color w:val="999999"/>
    </w:rPr>
  </w:style>
  <w:style w:type="character" w:styleId="879">
    <w:name w:val="name1"/>
    <w:next w:val="879"/>
    <w:link w:val="750"/>
    <w:rPr>
      <w:color w:val="000000"/>
      <w:sz w:val="39"/>
      <w:szCs w:val="39"/>
    </w:rPr>
  </w:style>
  <w:style w:type="character" w:styleId="880">
    <w:name w:val="nostart3"/>
    <w:next w:val="880"/>
    <w:link w:val="750"/>
    <w:rPr>
      <w:color w:val="ff0000"/>
    </w:rPr>
  </w:style>
  <w:style w:type="character" w:styleId="881">
    <w:name w:val="paragraph1 Char"/>
    <w:next w:val="881"/>
    <w:link w:val="882"/>
    <w:rPr>
      <w:rFonts w:eastAsia="宋体"/>
      <w:sz w:val="24"/>
      <w:szCs w:val="24"/>
      <w:lang w:bidi="ar-SA"/>
    </w:rPr>
  </w:style>
  <w:style w:type="paragraph" w:styleId="882">
    <w:name w:val="paragraph1"/>
    <w:basedOn w:val="750"/>
    <w:next w:val="882"/>
    <w:link w:val="881"/>
    <w:pPr>
      <w:ind w:firstLine="480"/>
      <w:spacing w:after="93" w:line="360" w:lineRule="auto"/>
    </w:pPr>
    <w:rPr>
      <w:rFonts w:ascii="Times New Roman" w:hAnsi="Times New Roman"/>
    </w:rPr>
  </w:style>
  <w:style w:type="character" w:styleId="883">
    <w:name w:val="p141"/>
    <w:next w:val="883"/>
    <w:link w:val="750"/>
    <w:rPr>
      <w:color w:val="000000"/>
      <w:sz w:val="28"/>
      <w:szCs w:val="28"/>
      <w:u w:val="none"/>
    </w:rPr>
  </w:style>
  <w:style w:type="character" w:styleId="884">
    <w:name w:val="px14"/>
    <w:next w:val="884"/>
    <w:link w:val="750"/>
  </w:style>
  <w:style w:type="character" w:styleId="885">
    <w:name w:val="Note description Char"/>
    <w:next w:val="885"/>
    <w:link w:val="886"/>
    <w:rPr>
      <w:rFonts w:eastAsia="楷体_GB2312"/>
      <w:sz w:val="21"/>
      <w:szCs w:val="18"/>
      <w:lang w:val="en-US" w:eastAsia="zh-CN" w:bidi="ar-SA"/>
    </w:rPr>
  </w:style>
  <w:style w:type="paragraph" w:styleId="886">
    <w:name w:val="Note description"/>
    <w:basedOn w:val="750"/>
    <w:next w:val="765"/>
    <w:link w:val="885"/>
    <w:pPr>
      <w:ind w:left="420"/>
      <w:spacing w:after="100"/>
      <w:widowControl/>
      <w:pBdr>
        <w:bottom w:val="single" w:color="000000" w:sz="8" w:space="1"/>
      </w:pBdr>
    </w:pPr>
    <w:rPr>
      <w:rFonts w:ascii="Times New Roman" w:hAnsi="Times New Roman" w:eastAsia="楷体_GB2312"/>
      <w:sz w:val="21"/>
      <w:szCs w:val="18"/>
    </w:rPr>
  </w:style>
  <w:style w:type="character" w:styleId="887">
    <w:name w:val="p21"/>
    <w:next w:val="887"/>
    <w:link w:val="750"/>
    <w:rPr>
      <w:rFonts w:ascii="ˎ̥" w:hAnsi="ˎ̥"/>
      <w:sz w:val="20"/>
      <w:szCs w:val="20"/>
    </w:rPr>
  </w:style>
  <w:style w:type="character" w:styleId="888">
    <w:name w:val="font_blue1"/>
    <w:next w:val="888"/>
    <w:link w:val="750"/>
    <w:rPr>
      <w:b/>
      <w:bCs/>
      <w:color w:val="0070bc"/>
      <w:sz w:val="24"/>
      <w:szCs w:val="24"/>
      <w:u w:val="none"/>
    </w:rPr>
  </w:style>
  <w:style w:type="character" w:styleId="889">
    <w:name w:val="num81"/>
    <w:next w:val="889"/>
    <w:link w:val="750"/>
  </w:style>
  <w:style w:type="character" w:styleId="890">
    <w:name w:val="blue1"/>
    <w:next w:val="890"/>
    <w:link w:val="750"/>
    <w:rPr>
      <w:rFonts w:hint="eastAsia" w:ascii="宋体" w:hAnsi="宋体" w:eastAsia="宋体"/>
      <w:b/>
      <w:bCs/>
      <w:color w:val="0099cc"/>
      <w:sz w:val="27"/>
      <w:szCs w:val="27"/>
    </w:rPr>
  </w:style>
  <w:style w:type="character" w:styleId="891">
    <w:name w:val="starting3"/>
    <w:next w:val="891"/>
    <w:link w:val="750"/>
  </w:style>
  <w:style w:type="character" w:styleId="892">
    <w:name w:val="over"/>
    <w:next w:val="892"/>
    <w:link w:val="750"/>
    <w:rPr>
      <w:color w:val="999999"/>
    </w:rPr>
  </w:style>
  <w:style w:type="character" w:styleId="893">
    <w:name w:val="书籍标题"/>
    <w:next w:val="893"/>
    <w:link w:val="750"/>
    <w:qFormat/>
    <w:rPr>
      <w:b/>
      <w:bCs/>
      <w:smallCaps/>
      <w:spacing w:val="5"/>
    </w:rPr>
  </w:style>
  <w:style w:type="character" w:styleId="894">
    <w:name w:val="jg"/>
    <w:next w:val="894"/>
    <w:link w:val="750"/>
  </w:style>
  <w:style w:type="character" w:styleId="895">
    <w:name w:val="xl25"/>
    <w:next w:val="895"/>
    <w:link w:val="750"/>
  </w:style>
  <w:style w:type="character" w:styleId="896">
    <w:name w:val="普通文字 Char Char Char"/>
    <w:next w:val="896"/>
    <w:link w:val="750"/>
    <w:rPr>
      <w:rFonts w:ascii="宋体" w:hAnsi="Courier New" w:eastAsia="楷体_GB2312"/>
      <w:sz w:val="28"/>
    </w:rPr>
  </w:style>
  <w:style w:type="character" w:styleId="897">
    <w:name w:val="Default Char"/>
    <w:next w:val="897"/>
    <w:link w:val="898"/>
    <w:rPr>
      <w:color w:val="000000"/>
      <w:sz w:val="24"/>
      <w:szCs w:val="24"/>
      <w:lang w:val="en-US" w:eastAsia="zh-CN" w:bidi="ar-SA"/>
    </w:rPr>
  </w:style>
  <w:style w:type="paragraph" w:styleId="898">
    <w:name w:val="Default"/>
    <w:next w:val="898"/>
    <w:link w:val="897"/>
    <w:pPr>
      <w:widowControl w:val="off"/>
    </w:pPr>
    <w:rPr>
      <w:color w:val="000000"/>
      <w:sz w:val="24"/>
      <w:szCs w:val="24"/>
      <w:lang w:val="en-US" w:eastAsia="zh-CN" w:bidi="ar-SA"/>
    </w:rPr>
  </w:style>
  <w:style w:type="character" w:styleId="899">
    <w:name w:val="txt"/>
    <w:next w:val="899"/>
    <w:link w:val="750"/>
    <w:rPr>
      <w:color w:val="c0c0c0"/>
    </w:rPr>
  </w:style>
  <w:style w:type="character" w:styleId="900">
    <w:name w:val="word1"/>
    <w:next w:val="900"/>
    <w:link w:val="750"/>
    <w:rPr>
      <w:rFonts w:ascii="ˎ̥" w:hAnsi="ˎ̥"/>
      <w:color w:val="000000"/>
      <w:sz w:val="18"/>
      <w:szCs w:val="18"/>
    </w:rPr>
  </w:style>
  <w:style w:type="character" w:styleId="901">
    <w:name w:val="lh131"/>
    <w:next w:val="901"/>
    <w:link w:val="750"/>
    <w:rPr>
      <w:rFonts w:eastAsia="宋体"/>
      <w:sz w:val="24"/>
      <w:szCs w:val="24"/>
      <w:lang w:val="en-US" w:eastAsia="zh-CN" w:bidi="ar-SA"/>
    </w:rPr>
  </w:style>
  <w:style w:type="character" w:styleId="902">
    <w:name w:val="明显强调"/>
    <w:next w:val="902"/>
    <w:link w:val="750"/>
    <w:qFormat/>
    <w:rPr>
      <w:b/>
      <w:bCs/>
      <w:i/>
      <w:iCs/>
      <w:color w:val="4f81bd"/>
    </w:rPr>
  </w:style>
  <w:style w:type="character" w:styleId="903">
    <w:name w:val="text1"/>
    <w:next w:val="903"/>
    <w:link w:val="750"/>
    <w:rPr>
      <w:rFonts w:ascii="ˎ̥" w:hAnsi="ˎ̥"/>
      <w:color w:val="000000"/>
      <w:sz w:val="18"/>
      <w:szCs w:val="18"/>
    </w:rPr>
  </w:style>
  <w:style w:type="character" w:styleId="904">
    <w:name w:val="正文1 Char"/>
    <w:next w:val="904"/>
    <w:link w:val="750"/>
    <w:rPr>
      <w:rFonts w:eastAsia="宋体"/>
      <w:bCs/>
      <w:color w:val="000000"/>
      <w:sz w:val="24"/>
      <w:szCs w:val="32"/>
      <w:lang w:val="en-US" w:eastAsia="zh-CN" w:bidi="ar-SA"/>
    </w:rPr>
  </w:style>
  <w:style w:type="character" w:styleId="905">
    <w:name w:val="zs"/>
    <w:next w:val="905"/>
    <w:link w:val="750"/>
    <w:rPr>
      <w:color w:val="8d744b"/>
      <w:sz w:val="18"/>
      <w:szCs w:val="18"/>
    </w:rPr>
  </w:style>
  <w:style w:type="character" w:styleId="906">
    <w:name w:val="num61"/>
    <w:next w:val="906"/>
    <w:link w:val="750"/>
  </w:style>
  <w:style w:type="character" w:styleId="907">
    <w:name w:val="over3"/>
    <w:next w:val="907"/>
    <w:link w:val="750"/>
    <w:rPr>
      <w:color w:val="b60000"/>
    </w:rPr>
  </w:style>
  <w:style w:type="character" w:styleId="908">
    <w:name w:val="明显参考1,替换"/>
    <w:next w:val="908"/>
    <w:link w:val="750"/>
    <w:rPr>
      <w:b/>
      <w:bCs/>
      <w:smallCaps/>
      <w:color w:val="da1f28"/>
      <w:spacing w:val="5"/>
      <w:u w:val="single"/>
    </w:rPr>
  </w:style>
  <w:style w:type="character" w:styleId="909">
    <w:name w:val="表格"/>
    <w:next w:val="909"/>
    <w:link w:val="750"/>
    <w:rPr>
      <w:rFonts w:ascii="宋体" w:hAnsi="宋体" w:eastAsia="宋体"/>
      <w:spacing w:val="0"/>
      <w:position w:val="0"/>
      <w:sz w:val="21"/>
      <w:szCs w:val="21"/>
    </w:rPr>
  </w:style>
  <w:style w:type="character" w:styleId="910">
    <w:name w:val="tit17"/>
    <w:next w:val="910"/>
    <w:link w:val="750"/>
    <w:rPr>
      <w:color w:val="b60000"/>
    </w:rPr>
  </w:style>
  <w:style w:type="character" w:styleId="911">
    <w:name w:val="c2"/>
    <w:next w:val="911"/>
    <w:link w:val="750"/>
  </w:style>
  <w:style w:type="character" w:styleId="912">
    <w:name w:val="img2"/>
    <w:next w:val="912"/>
    <w:link w:val="750"/>
  </w:style>
  <w:style w:type="character" w:styleId="913">
    <w:name w:val="nr1"/>
    <w:next w:val="913"/>
    <w:link w:val="750"/>
    <w:rPr>
      <w:color w:val="666666"/>
      <w:sz w:val="18"/>
      <w:szCs w:val="18"/>
      <w:u w:val="none"/>
    </w:rPr>
  </w:style>
  <w:style w:type="character" w:styleId="914">
    <w:name w:val="Footer Char"/>
    <w:next w:val="914"/>
    <w:link w:val="750"/>
    <w:rPr>
      <w:rFonts w:cs="Times New Roman"/>
      <w:sz w:val="18"/>
      <w:szCs w:val="18"/>
    </w:rPr>
  </w:style>
  <w:style w:type="character" w:styleId="915">
    <w:name w:val="方案正文 Char"/>
    <w:next w:val="915"/>
    <w:link w:val="916"/>
    <w:rPr>
      <w:rFonts w:ascii="宋体" w:hAnsi="宋体" w:eastAsia="宋体" w:cs="Arial"/>
      <w:bCs/>
      <w:sz w:val="24"/>
      <w:lang w:val="en-US" w:eastAsia="en-US" w:bidi="en-US"/>
    </w:rPr>
  </w:style>
  <w:style w:type="paragraph" w:styleId="916">
    <w:name w:val="方案正文"/>
    <w:basedOn w:val="750"/>
    <w:next w:val="916"/>
    <w:link w:val="915"/>
    <w:qFormat/>
    <w:pPr>
      <w:ind w:firstLine="480"/>
      <w:jc w:val="left"/>
      <w:spacing w:line="360" w:lineRule="auto"/>
      <w:widowControl/>
    </w:pPr>
    <w:rPr>
      <w:rFonts w:cs="Arial"/>
      <w:bCs/>
      <w:szCs w:val="20"/>
      <w:lang w:eastAsia="en-US" w:bidi="en-US"/>
    </w:rPr>
  </w:style>
  <w:style w:type="character" w:styleId="917">
    <w:name w:val="tit19"/>
    <w:next w:val="917"/>
    <w:link w:val="750"/>
    <w:rPr>
      <w:color w:val="ffffff"/>
    </w:rPr>
  </w:style>
  <w:style w:type="character" w:styleId="918">
    <w:name w:val="job"/>
    <w:next w:val="918"/>
    <w:link w:val="750"/>
  </w:style>
  <w:style w:type="character" w:styleId="919">
    <w:name w:val="正文文本缩进 3 Char1"/>
    <w:next w:val="919"/>
    <w:link w:val="750"/>
    <w:rPr>
      <w:sz w:val="16"/>
      <w:szCs w:val="16"/>
    </w:rPr>
  </w:style>
  <w:style w:type="character" w:styleId="920">
    <w:name w:val="ft Char,ft1 Char,table Char,heading 9 Char,t Char,table left Char,tl Char,HF Char,figures Char,9 Char,Appendix Char,Code eg's Char,PIM 9 Char,h9 Char,Legal Level 1.1.1.1. Char,huh Char,不用9 Char,(use for tables) Char,标 Char,三级标题 Char,liste[3] Char"/>
    <w:next w:val="920"/>
    <w:link w:val="750"/>
    <w:rPr>
      <w:rFonts w:ascii="Arial" w:hAnsi="Arial" w:eastAsia="黑体"/>
      <w:szCs w:val="21"/>
    </w:rPr>
  </w:style>
  <w:style w:type="character" w:styleId="921">
    <w:name w:val="nostart2"/>
    <w:next w:val="921"/>
    <w:link w:val="750"/>
  </w:style>
  <w:style w:type="character" w:styleId="922">
    <w:name w:val="zw"/>
    <w:next w:val="922"/>
    <w:link w:val="750"/>
    <w:rPr>
      <w:color w:val="bd1e22"/>
      <w:sz w:val="22"/>
      <w:szCs w:val="22"/>
    </w:rPr>
  </w:style>
  <w:style w:type="character" w:styleId="923">
    <w:name w:val="H5 Char Char"/>
    <w:next w:val="923"/>
    <w:link w:val="750"/>
    <w:rPr>
      <w:rFonts w:ascii="宋体" w:hAnsi="宋体" w:eastAsia="黑体" w:cs="宋体"/>
      <w:b/>
      <w:sz w:val="28"/>
      <w:szCs w:val="28"/>
    </w:rPr>
  </w:style>
  <w:style w:type="character" w:styleId="924">
    <w:name w:val="引用 字符"/>
    <w:next w:val="924"/>
    <w:link w:val="925"/>
    <w:rPr>
      <w:rFonts w:eastAsia="宋体"/>
      <w:i/>
      <w:iCs/>
      <w:color w:val="000000"/>
      <w:sz w:val="24"/>
      <w:szCs w:val="24"/>
      <w:lang w:bidi="ar-SA"/>
    </w:rPr>
  </w:style>
  <w:style w:type="paragraph" w:styleId="925">
    <w:name w:val="引用"/>
    <w:basedOn w:val="750"/>
    <w:next w:val="750"/>
    <w:link w:val="924"/>
    <w:qFormat/>
    <w:pPr>
      <w:spacing w:line="360" w:lineRule="auto"/>
    </w:pPr>
    <w:rPr>
      <w:rFonts w:ascii="Times New Roman" w:hAnsi="Times New Roman"/>
      <w:i/>
      <w:iCs/>
      <w:color w:val="000000"/>
    </w:rPr>
  </w:style>
  <w:style w:type="character" w:styleId="926">
    <w:name w:val="Footer-Even Char,Alt+J Char,footer odd Char,fo Char,odd Char,footer Final Char,Footer1 Char Char"/>
    <w:next w:val="926"/>
    <w:link w:val="750"/>
    <w:rPr>
      <w:rFonts w:ascii="Times New Roman" w:hAnsi="Times New Roman" w:eastAsia="宋体" w:cs="Times New Roman"/>
      <w:sz w:val="18"/>
      <w:szCs w:val="18"/>
    </w:rPr>
  </w:style>
  <w:style w:type="character" w:styleId="927">
    <w:name w:val="Header Char"/>
    <w:next w:val="927"/>
    <w:link w:val="750"/>
    <w:rPr>
      <w:rFonts w:cs="Times New Roman"/>
      <w:sz w:val="18"/>
      <w:szCs w:val="18"/>
    </w:rPr>
  </w:style>
  <w:style w:type="character" w:styleId="928">
    <w:name w:val="red"/>
    <w:next w:val="928"/>
    <w:link w:val="750"/>
    <w:rPr>
      <w:rFonts w:ascii="Arial" w:hAnsi="Arial" w:cs="Arial"/>
      <w:color w:val="e50000"/>
    </w:rPr>
  </w:style>
  <w:style w:type="character" w:styleId="929">
    <w:name w:val="c1"/>
    <w:next w:val="929"/>
    <w:link w:val="750"/>
  </w:style>
  <w:style w:type="character" w:styleId="930">
    <w:name w:val="List Paragraph Char"/>
    <w:next w:val="930"/>
    <w:link w:val="931"/>
    <w:rPr>
      <w:rFonts w:ascii="宋体" w:hAnsi="宋体" w:eastAsia="宋体"/>
      <w:sz w:val="24"/>
      <w:lang w:bidi="ar-SA"/>
    </w:rPr>
  </w:style>
  <w:style w:type="paragraph" w:styleId="931">
    <w:name w:val="List Paragraph1"/>
    <w:basedOn w:val="750"/>
    <w:next w:val="931"/>
    <w:link w:val="930"/>
    <w:qFormat/>
    <w:pPr>
      <w:ind w:firstLine="420"/>
    </w:pPr>
    <w:rPr>
      <w:szCs w:val="20"/>
    </w:rPr>
  </w:style>
  <w:style w:type="character" w:styleId="932">
    <w:name w:val="标题 3 Char Char"/>
    <w:next w:val="932"/>
    <w:link w:val="750"/>
    <w:rPr>
      <w:rFonts w:eastAsia="宋体"/>
      <w:sz w:val="30"/>
    </w:rPr>
  </w:style>
  <w:style w:type="character" w:styleId="933">
    <w:name w:val="正文（缩进） Char"/>
    <w:next w:val="933"/>
    <w:link w:val="934"/>
    <w:rPr>
      <w:rFonts w:eastAsia="宋体"/>
      <w:sz w:val="24"/>
      <w:szCs w:val="24"/>
      <w:lang w:val="en-US" w:eastAsia="zh-CN" w:bidi="ar-SA"/>
    </w:rPr>
  </w:style>
  <w:style w:type="paragraph" w:styleId="934">
    <w:name w:val="正文（缩进）"/>
    <w:basedOn w:val="750"/>
    <w:next w:val="934"/>
    <w:link w:val="933"/>
    <w:pPr>
      <w:ind w:firstLine="480"/>
      <w:spacing w:before="156" w:after="156" w:line="360" w:lineRule="auto"/>
    </w:pPr>
    <w:rPr>
      <w:rFonts w:ascii="Times New Roman" w:hAnsi="Times New Roman"/>
    </w:rPr>
  </w:style>
  <w:style w:type="character" w:styleId="935">
    <w:name w:val="常规 Char"/>
    <w:next w:val="935"/>
    <w:link w:val="936"/>
    <w:rPr>
      <w:rFonts w:eastAsia="宋体"/>
      <w:sz w:val="21"/>
      <w:szCs w:val="21"/>
      <w:lang w:val="en-US" w:eastAsia="zh-CN" w:bidi="ar-SA"/>
    </w:rPr>
  </w:style>
  <w:style w:type="paragraph" w:styleId="936">
    <w:name w:val="常规"/>
    <w:basedOn w:val="750"/>
    <w:next w:val="936"/>
    <w:link w:val="935"/>
    <w:pPr>
      <w:ind w:left="1134"/>
      <w:spacing w:before="100" w:after="100"/>
    </w:pPr>
    <w:rPr>
      <w:rFonts w:ascii="Times New Roman" w:hAnsi="Times New Roman"/>
      <w:sz w:val="21"/>
      <w:szCs w:val="21"/>
    </w:rPr>
  </w:style>
  <w:style w:type="character" w:styleId="937">
    <w:name w:val="Item step Char"/>
    <w:next w:val="937"/>
    <w:link w:val="938"/>
    <w:rPr>
      <w:sz w:val="21"/>
      <w:szCs w:val="21"/>
    </w:rPr>
  </w:style>
  <w:style w:type="paragraph" w:styleId="938">
    <w:name w:val="Item step"/>
    <w:basedOn w:val="750"/>
    <w:next w:val="938"/>
    <w:link w:val="937"/>
    <w:pPr>
      <w:ind w:left="737" w:hanging="317"/>
      <w:tabs>
        <w:tab w:val="left" w:pos="737" w:leader="none"/>
      </w:tabs>
    </w:pPr>
    <w:rPr>
      <w:rFonts w:ascii="Times New Roman" w:hAnsi="Times New Roman"/>
      <w:sz w:val="21"/>
      <w:szCs w:val="21"/>
    </w:rPr>
  </w:style>
  <w:style w:type="character" w:styleId="939">
    <w:name w:val="正文缩进 Char Char"/>
    <w:next w:val="939"/>
    <w:link w:val="750"/>
    <w:rPr>
      <w:rFonts w:eastAsia="宋体"/>
      <w:sz w:val="21"/>
      <w:szCs w:val="24"/>
      <w:lang w:val="en-US" w:eastAsia="zh-CN" w:bidi="ar-SA"/>
    </w:rPr>
  </w:style>
  <w:style w:type="character" w:styleId="940">
    <w:name w:val="msg-box30"/>
    <w:next w:val="940"/>
    <w:link w:val="750"/>
  </w:style>
  <w:style w:type="character" w:styleId="941">
    <w:name w:val="style791"/>
    <w:next w:val="941"/>
    <w:link w:val="750"/>
  </w:style>
  <w:style w:type="character" w:styleId="942">
    <w:name w:val="unit"/>
    <w:next w:val="942"/>
    <w:link w:val="750"/>
    <w:rPr>
      <w:color w:val="999999"/>
    </w:rPr>
  </w:style>
  <w:style w:type="character" w:styleId="943">
    <w:name w:val="img_title11"/>
    <w:next w:val="943"/>
    <w:link w:val="750"/>
    <w:rPr>
      <w:vanish/>
    </w:rPr>
  </w:style>
  <w:style w:type="character" w:styleId="944">
    <w:name w:val="普通文字 Char1,普通文字 Char Char,纯文本 Char1 Char Char Char,纯文本 Char Char Char Char Char,纯文本 Char Char1 Char,纯文本 Char1 Char Char1,纯文本 Char Char Char Char Char1"/>
    <w:next w:val="944"/>
    <w:link w:val="750"/>
    <w:rPr>
      <w:rFonts w:ascii="宋体" w:hAnsi="Courier New" w:eastAsia="宋体" w:cs="Times New Roman"/>
      <w:sz w:val="18"/>
      <w:szCs w:val="20"/>
    </w:rPr>
  </w:style>
  <w:style w:type="character" w:styleId="945">
    <w:name w:val="large1"/>
    <w:next w:val="945"/>
    <w:link w:val="750"/>
    <w:rPr>
      <w:rFonts w:hint="eastAsia" w:ascii="宋体" w:hAnsi="宋体" w:eastAsia="宋体"/>
      <w:sz w:val="22"/>
      <w:szCs w:val="22"/>
    </w:rPr>
  </w:style>
  <w:style w:type="character" w:styleId="946">
    <w:name w:val="buvis"/>
    <w:next w:val="946"/>
    <w:link w:val="750"/>
    <w:rPr>
      <w:color w:val="999999"/>
    </w:rPr>
  </w:style>
  <w:style w:type="character" w:styleId="947">
    <w:name w:val="不明显参考"/>
    <w:next w:val="947"/>
    <w:link w:val="750"/>
    <w:qFormat/>
    <w:rPr>
      <w:smallCaps/>
      <w:color w:val="c0504d"/>
      <w:u w:val="single"/>
    </w:rPr>
  </w:style>
  <w:style w:type="character" w:styleId="948">
    <w:name w:val="p05"/>
    <w:next w:val="948"/>
    <w:link w:val="750"/>
  </w:style>
  <w:style w:type="character" w:styleId="949">
    <w:name w:val="style1 style3"/>
    <w:next w:val="949"/>
    <w:link w:val="750"/>
  </w:style>
  <w:style w:type="character" w:styleId="950">
    <w:name w:val="starting"/>
    <w:next w:val="950"/>
    <w:link w:val="750"/>
  </w:style>
  <w:style w:type="character" w:styleId="951">
    <w:name w:val="num27"/>
    <w:next w:val="951"/>
    <w:link w:val="750"/>
  </w:style>
  <w:style w:type="character" w:styleId="952">
    <w:name w:val="正文首行缩进 Char"/>
    <w:next w:val="952"/>
    <w:link w:val="750"/>
    <w:semiHidden/>
    <w:rPr>
      <w:rFonts w:ascii="Times New Roman" w:hAnsi="Times New Roman" w:eastAsia="宋体" w:cs="Times New Roman"/>
      <w:sz w:val="24"/>
      <w:szCs w:val="24"/>
    </w:rPr>
  </w:style>
  <w:style w:type="character" w:styleId="953">
    <w:name w:val="tit22"/>
    <w:next w:val="953"/>
    <w:link w:val="750"/>
    <w:rPr>
      <w:color w:val="04a06c"/>
    </w:rPr>
  </w:style>
  <w:style w:type="character" w:styleId="954">
    <w:name w:val="span_sort1"/>
    <w:next w:val="954"/>
    <w:link w:val="750"/>
    <w:rPr>
      <w:color w:val="ffffff"/>
    </w:rPr>
  </w:style>
  <w:style w:type="character" w:styleId="955">
    <w:name w:val="body-cn-black2"/>
    <w:next w:val="955"/>
    <w:link w:val="750"/>
    <w:rPr>
      <w:color w:val="000000"/>
      <w:sz w:val="18"/>
      <w:szCs w:val="18"/>
    </w:rPr>
  </w:style>
  <w:style w:type="character" w:styleId="956">
    <w:name w:val="c3"/>
    <w:next w:val="956"/>
    <w:link w:val="750"/>
  </w:style>
  <w:style w:type="character" w:styleId="957">
    <w:name w:val="txt1"/>
    <w:next w:val="957"/>
    <w:link w:val="750"/>
  </w:style>
  <w:style w:type="character" w:styleId="958">
    <w:name w:val="l7"/>
    <w:next w:val="958"/>
    <w:link w:val="750"/>
    <w:rPr>
      <w:color w:val="999999"/>
    </w:rPr>
  </w:style>
  <w:style w:type="character" w:styleId="959">
    <w:name w:val="themebody1"/>
    <w:next w:val="959"/>
    <w:link w:val="750"/>
    <w:rPr>
      <w:color w:val="ffffff"/>
    </w:rPr>
  </w:style>
  <w:style w:type="character" w:styleId="960">
    <w:name w:val="Item List Char"/>
    <w:next w:val="960"/>
    <w:link w:val="961"/>
    <w:rPr>
      <w:sz w:val="21"/>
      <w:szCs w:val="24"/>
    </w:rPr>
  </w:style>
  <w:style w:type="paragraph" w:styleId="961">
    <w:name w:val="Item List"/>
    <w:basedOn w:val="750"/>
    <w:next w:val="961"/>
    <w:link w:val="960"/>
    <w:pPr>
      <w:numPr>
        <w:ilvl w:val="0"/>
        <w:numId w:val="5"/>
      </w:numPr>
      <w:ind w:left="1701" w:hanging="567"/>
      <w:jc w:val="left"/>
      <w:spacing w:after="50"/>
      <w:tabs>
        <w:tab w:val="left" w:pos="420" w:leader="none"/>
      </w:tabs>
    </w:pPr>
    <w:rPr>
      <w:rFonts w:ascii="Times New Roman" w:hAnsi="Times New Roman"/>
      <w:sz w:val="21"/>
    </w:rPr>
  </w:style>
  <w:style w:type="character" w:styleId="962">
    <w:name w:val="span_param1"/>
    <w:next w:val="962"/>
    <w:link w:val="750"/>
  </w:style>
  <w:style w:type="character" w:styleId="963">
    <w:name w:val="num31"/>
    <w:next w:val="963"/>
    <w:link w:val="750"/>
  </w:style>
  <w:style w:type="character" w:styleId="964">
    <w:name w:val="name2"/>
    <w:next w:val="964"/>
    <w:link w:val="750"/>
    <w:rPr>
      <w:color w:val="695435"/>
      <w:sz w:val="24"/>
      <w:szCs w:val="24"/>
    </w:rPr>
  </w:style>
  <w:style w:type="character" w:styleId="965">
    <w:name w:val="l5"/>
    <w:next w:val="965"/>
    <w:link w:val="750"/>
    <w:rPr>
      <w:color w:val="999999"/>
    </w:rPr>
  </w:style>
  <w:style w:type="character" w:styleId="966">
    <w:name w:val="编写说明 Char"/>
    <w:next w:val="966"/>
    <w:link w:val="967"/>
    <w:rPr>
      <w:rFonts w:eastAsia="宋体"/>
      <w:i/>
      <w:color w:val="0000ff"/>
      <w:sz w:val="21"/>
      <w:szCs w:val="24"/>
      <w:lang w:val="en-US" w:eastAsia="zh-CN" w:bidi="ar-SA"/>
    </w:rPr>
  </w:style>
  <w:style w:type="paragraph" w:styleId="967">
    <w:name w:val="编写说明"/>
    <w:basedOn w:val="750"/>
    <w:next w:val="765"/>
    <w:link w:val="966"/>
    <w:pPr>
      <w:widowControl/>
    </w:pPr>
    <w:rPr>
      <w:rFonts w:ascii="Times New Roman" w:hAnsi="Times New Roman"/>
      <w:i/>
      <w:color w:val="0000ff"/>
      <w:sz w:val="21"/>
    </w:rPr>
  </w:style>
  <w:style w:type="character" w:styleId="968">
    <w:name w:val="tit20"/>
    <w:next w:val="968"/>
    <w:link w:val="750"/>
    <w:rPr>
      <w:color w:val="b60000"/>
    </w:rPr>
  </w:style>
  <w:style w:type="character" w:styleId="969">
    <w:name w:val="列表段落 字符"/>
    <w:next w:val="969"/>
    <w:link w:val="970"/>
    <w:rPr>
      <w:rFonts w:ascii="Calibri" w:hAnsi="Calibri" w:eastAsia="宋体"/>
      <w:sz w:val="24"/>
      <w:szCs w:val="22"/>
      <w:lang w:val="en-US" w:eastAsia="zh-CN" w:bidi="ar-SA"/>
    </w:rPr>
  </w:style>
  <w:style w:type="paragraph" w:styleId="970">
    <w:name w:val="列表段落"/>
    <w:basedOn w:val="750"/>
    <w:next w:val="970"/>
    <w:link w:val="969"/>
    <w:uiPriority w:val="34"/>
    <w:qFormat/>
    <w:pPr>
      <w:ind w:firstLine="420"/>
      <w:spacing w:line="360" w:lineRule="auto"/>
    </w:pPr>
    <w:rPr>
      <w:rFonts w:ascii="Calibri" w:hAnsi="Calibri"/>
      <w:szCs w:val="22"/>
    </w:rPr>
  </w:style>
  <w:style w:type="character" w:styleId="971">
    <w:name w:val="name"/>
    <w:next w:val="971"/>
    <w:link w:val="750"/>
    <w:rPr>
      <w:color w:val="444444"/>
      <w:sz w:val="21"/>
      <w:szCs w:val="21"/>
    </w:rPr>
  </w:style>
  <w:style w:type="character" w:styleId="972">
    <w:name w:val="msg-box32"/>
    <w:next w:val="972"/>
    <w:link w:val="750"/>
  </w:style>
  <w:style w:type="character" w:styleId="973">
    <w:name w:val="lh151"/>
    <w:next w:val="973"/>
    <w:link w:val="750"/>
    <w:rPr>
      <w:color w:val="666666"/>
    </w:rPr>
  </w:style>
  <w:style w:type="character" w:styleId="974">
    <w:name w:val="样式 宋体 小四"/>
    <w:next w:val="974"/>
    <w:link w:val="750"/>
    <w:rPr>
      <w:rFonts w:ascii="宋体" w:hAnsi="宋体"/>
      <w:sz w:val="24"/>
    </w:rPr>
  </w:style>
  <w:style w:type="character" w:styleId="975">
    <w:name w:val="PI Char Char"/>
    <w:next w:val="975"/>
    <w:link w:val="750"/>
    <w:rPr>
      <w:rFonts w:ascii="Times New Roman" w:hAnsi="Times New Roman" w:eastAsia="宋体" w:cs="Times New Roman"/>
      <w:szCs w:val="24"/>
    </w:rPr>
  </w:style>
  <w:style w:type="character" w:styleId="976">
    <w:name w:val="l4"/>
    <w:next w:val="976"/>
    <w:link w:val="750"/>
    <w:rPr>
      <w:color w:val="999999"/>
    </w:rPr>
  </w:style>
  <w:style w:type="character" w:styleId="977">
    <w:name w:val="tit16"/>
    <w:next w:val="977"/>
    <w:link w:val="750"/>
    <w:rPr>
      <w:b/>
      <w:color w:val="b60000"/>
    </w:rPr>
  </w:style>
  <w:style w:type="character" w:styleId="978">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978"/>
    <w:link w:val="750"/>
    <w:rPr>
      <w:b/>
      <w:bCs/>
      <w:sz w:val="44"/>
      <w:szCs w:val="44"/>
    </w:rPr>
  </w:style>
  <w:style w:type="character" w:styleId="979">
    <w:name w:val="msg-box31"/>
    <w:next w:val="979"/>
    <w:link w:val="750"/>
  </w:style>
  <w:style w:type="character" w:styleId="980">
    <w:name w:val="tt Char,tt1 Char,Figure Char,heading 8 Char,No num/gap Char,h8 Char,ctp Char,Caption text (page-wide) Char,Center Bold Char,ITT t8 Char,PA Appendix Minor Char,Center Bold1 Char,Center Bold2 Char,Center Bold3 Char,Center Bold4 Char,Center Bold5 Char"/>
    <w:next w:val="980"/>
    <w:link w:val="750"/>
    <w:rPr>
      <w:rFonts w:ascii="Arial" w:hAnsi="Arial" w:eastAsia="黑体"/>
      <w:sz w:val="24"/>
      <w:szCs w:val="24"/>
    </w:rPr>
  </w:style>
  <w:style w:type="character" w:styleId="981">
    <w:name w:val="img_title10"/>
    <w:next w:val="981"/>
    <w:link w:val="750"/>
    <w:rPr>
      <w:vanish/>
    </w:rPr>
  </w:style>
  <w:style w:type="character" w:styleId="982">
    <w:name w:val="num51"/>
    <w:next w:val="982"/>
    <w:link w:val="750"/>
  </w:style>
  <w:style w:type="character" w:styleId="983">
    <w:name w:val="规范正文 Char"/>
    <w:next w:val="983"/>
    <w:link w:val="984"/>
    <w:rPr>
      <w:rFonts w:eastAsia="宋体"/>
      <w:sz w:val="24"/>
      <w:lang w:val="en-US" w:eastAsia="zh-CN" w:bidi="ar-SA"/>
    </w:rPr>
  </w:style>
  <w:style w:type="paragraph" w:styleId="984">
    <w:name w:val="规范正文"/>
    <w:basedOn w:val="750"/>
    <w:next w:val="984"/>
    <w:link w:val="983"/>
    <w:pPr>
      <w:ind w:left="480"/>
      <w:spacing w:line="360" w:lineRule="auto"/>
    </w:pPr>
    <w:rPr>
      <w:rFonts w:ascii="Times New Roman" w:hAnsi="Times New Roman"/>
      <w:szCs w:val="20"/>
    </w:rPr>
  </w:style>
  <w:style w:type="character" w:styleId="985">
    <w:name w:val="Plain Text Char Char"/>
    <w:next w:val="985"/>
    <w:link w:val="986"/>
    <w:rPr>
      <w:rFonts w:ascii="宋体" w:hAnsi="Courier New" w:eastAsia="楷体_GB2312"/>
      <w:sz w:val="26"/>
      <w:lang w:val="en-US" w:eastAsia="zh-CN" w:bidi="ar-SA"/>
    </w:rPr>
  </w:style>
  <w:style w:type="paragraph" w:styleId="986">
    <w:name w:val="纯文本1"/>
    <w:basedOn w:val="750"/>
    <w:next w:val="986"/>
    <w:link w:val="985"/>
    <w:qFormat/>
    <w:rPr>
      <w:rFonts w:hAnsi="Courier New" w:eastAsia="楷体_GB2312"/>
      <w:sz w:val="26"/>
      <w:szCs w:val="20"/>
    </w:rPr>
  </w:style>
  <w:style w:type="character" w:styleId="987">
    <w:name w:val="标题 3 Char Char Char Char Char Char Char"/>
    <w:next w:val="987"/>
    <w:link w:val="750"/>
    <w:rPr>
      <w:rFonts w:eastAsia="宋体"/>
      <w:b/>
      <w:bCs/>
      <w:sz w:val="32"/>
      <w:szCs w:val="32"/>
      <w:lang w:val="en-US" w:eastAsia="zh-CN" w:bidi="ar-SA"/>
    </w:rPr>
  </w:style>
  <w:style w:type="character" w:styleId="988">
    <w:name w:val="p121"/>
    <w:next w:val="988"/>
    <w:link w:val="750"/>
    <w:uiPriority w:val="99"/>
    <w:rPr>
      <w:rFonts w:cs="Times New Roman"/>
      <w:sz w:val="24"/>
      <w:szCs w:val="24"/>
      <w:u w:val="none"/>
    </w:rPr>
  </w:style>
  <w:style w:type="character" w:styleId="989">
    <w:name w:val="bsharetext"/>
    <w:next w:val="989"/>
    <w:link w:val="750"/>
  </w:style>
  <w:style w:type="character" w:styleId="990">
    <w:name w:val="并列 Char Char"/>
    <w:next w:val="990"/>
    <w:link w:val="750"/>
    <w:rPr>
      <w:rFonts w:eastAsia="宋体"/>
      <w:sz w:val="24"/>
      <w:szCs w:val="24"/>
      <w:lang w:val="en-US" w:eastAsia="zh-CN" w:bidi="ar-SA"/>
    </w:rPr>
  </w:style>
  <w:style w:type="character" w:styleId="991">
    <w:name w:val=" Char Char14"/>
    <w:next w:val="991"/>
    <w:link w:val="750"/>
    <w:semiHidden/>
    <w:rPr>
      <w:rFonts w:ascii="Times New Roman" w:hAnsi="Times New Roman" w:eastAsia="宋体" w:cs="Times New Roman"/>
      <w:szCs w:val="24"/>
    </w:rPr>
  </w:style>
  <w:style w:type="character" w:styleId="992">
    <w:name w:val="Item list Char"/>
    <w:next w:val="992"/>
    <w:link w:val="993"/>
    <w:rPr>
      <w:sz w:val="21"/>
      <w:szCs w:val="18"/>
    </w:rPr>
  </w:style>
  <w:style w:type="paragraph" w:styleId="993">
    <w:name w:val="Item list"/>
    <w:basedOn w:val="750"/>
    <w:next w:val="993"/>
    <w:link w:val="992"/>
    <w:pPr>
      <w:numPr>
        <w:ilvl w:val="0"/>
        <w:numId w:val="6"/>
      </w:numPr>
      <w:widowControl/>
      <w:tabs>
        <w:tab w:val="left" w:pos="720" w:leader="none"/>
      </w:tabs>
    </w:pPr>
    <w:rPr>
      <w:rFonts w:ascii="Times New Roman" w:hAnsi="Times New Roman"/>
      <w:sz w:val="21"/>
      <w:szCs w:val="18"/>
    </w:rPr>
  </w:style>
  <w:style w:type="character" w:styleId="994">
    <w:name w:val="FtrF Char,Footer-Even Char Char"/>
    <w:next w:val="994"/>
    <w:link w:val="750"/>
    <w:rPr>
      <w:sz w:val="18"/>
      <w:szCs w:val="18"/>
    </w:rPr>
  </w:style>
  <w:style w:type="character" w:styleId="995">
    <w:name w:val="h7 Char,st Char,SDL title Char,NICMAN Heading 7 Char,PIM 7 Char,letter list Char,Para no numbering Char,cnc Char,Caption number (column-wide) Char,ITT t7 Char,PA Appendix Major Char,lettered list Char,letter list1 Char,lettered list1 Char,正文七级标题 Char"/>
    <w:next w:val="995"/>
    <w:link w:val="750"/>
    <w:rPr>
      <w:rFonts w:ascii="Times New Roman" w:hAnsi="Times New Roman"/>
      <w:b/>
      <w:bCs/>
      <w:sz w:val="24"/>
      <w:szCs w:val="24"/>
    </w:rPr>
  </w:style>
  <w:style w:type="character" w:styleId="996">
    <w:name w:val="xl26"/>
    <w:next w:val="996"/>
    <w:link w:val="750"/>
  </w:style>
  <w:style w:type="character" w:styleId="997">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997"/>
    <w:link w:val="750"/>
    <w:rPr>
      <w:rFonts w:eastAsia="宋体"/>
      <w:sz w:val="21"/>
      <w:szCs w:val="24"/>
      <w:lang w:val="en-US" w:eastAsia="zh-CN" w:bidi="ar-SA"/>
    </w:rPr>
  </w:style>
  <w:style w:type="character" w:styleId="998">
    <w:name w:val="font61"/>
    <w:next w:val="998"/>
    <w:link w:val="750"/>
    <w:qFormat/>
    <w:rPr>
      <w:rFonts w:hint="eastAsia" w:ascii="宋体" w:hAnsi="宋体" w:eastAsia="宋体" w:cs="宋体"/>
      <w:color w:val="000000"/>
      <w:sz w:val="24"/>
      <w:szCs w:val="24"/>
      <w:u w:val="none"/>
    </w:rPr>
  </w:style>
  <w:style w:type="character" w:styleId="999">
    <w:name w:val="a41"/>
    <w:next w:val="999"/>
    <w:link w:val="750"/>
    <w:rPr>
      <w:color w:val="666666"/>
      <w:sz w:val="20"/>
      <w:szCs w:val="20"/>
    </w:rPr>
  </w:style>
  <w:style w:type="character" w:styleId="1000">
    <w:name w:val="HTML Preformatted Char"/>
    <w:next w:val="1000"/>
    <w:link w:val="750"/>
    <w:semiHidden/>
    <w:rPr>
      <w:rFonts w:ascii="黑体" w:hAnsi="Courier New" w:eastAsia="黑体" w:cs="Courier New"/>
      <w:sz w:val="20"/>
      <w:szCs w:val="20"/>
    </w:rPr>
  </w:style>
  <w:style w:type="character" w:styleId="1001">
    <w:name w:val="sub-title1"/>
    <w:next w:val="1001"/>
    <w:link w:val="750"/>
    <w:rPr>
      <w:rFonts w:ascii="Arial" w:hAnsi="Arial" w:cs="Arial"/>
      <w:b/>
      <w:bCs/>
      <w:color w:val="666666"/>
      <w:sz w:val="20"/>
      <w:szCs w:val="20"/>
      <w:shd w:val="clear" w:color="auto" w:fill="dddcde"/>
    </w:rPr>
  </w:style>
  <w:style w:type="character" w:styleId="1002">
    <w:name w:val="nostart"/>
    <w:next w:val="1002"/>
    <w:link w:val="750"/>
    <w:rPr>
      <w:color w:val="b60000"/>
    </w:rPr>
  </w:style>
  <w:style w:type="character" w:styleId="1003">
    <w:name w:val="span_paramvalue"/>
    <w:next w:val="1003"/>
    <w:link w:val="750"/>
  </w:style>
  <w:style w:type="character" w:styleId="1004">
    <w:name w:val="shixiao"/>
    <w:next w:val="1004"/>
    <w:link w:val="750"/>
  </w:style>
  <w:style w:type="character" w:styleId="1005">
    <w:name w:val="wz2"/>
    <w:next w:val="1005"/>
    <w:link w:val="750"/>
    <w:rPr>
      <w:color w:val="666666"/>
      <w:sz w:val="20"/>
      <w:szCs w:val="20"/>
    </w:rPr>
  </w:style>
  <w:style w:type="character" w:styleId="1006">
    <w:name w:val="img_title12"/>
    <w:next w:val="1006"/>
    <w:link w:val="750"/>
    <w:rPr>
      <w:vanish/>
    </w:rPr>
  </w:style>
  <w:style w:type="character" w:styleId="1007">
    <w:name w:val="小标题 Char"/>
    <w:next w:val="1007"/>
    <w:link w:val="750"/>
    <w:rPr>
      <w:rFonts w:ascii="宋体" w:hAnsi="宋体" w:eastAsia="宋体"/>
      <w:b/>
      <w:bCs/>
      <w:color w:val="000000"/>
      <w:spacing w:val="20"/>
      <w:sz w:val="24"/>
      <w:szCs w:val="32"/>
      <w:lang w:val="en-US" w:eastAsia="zh-CN" w:bidi="ar-SA"/>
    </w:rPr>
  </w:style>
  <w:style w:type="character" w:styleId="1008">
    <w:name w:val="img_title13"/>
    <w:next w:val="1008"/>
    <w:link w:val="750"/>
    <w:rPr>
      <w:vanish/>
    </w:rPr>
  </w:style>
  <w:style w:type="character" w:styleId="1009">
    <w:name w:val=" Char Char9"/>
    <w:next w:val="1009"/>
    <w:link w:val="750"/>
    <w:rPr>
      <w:rFonts w:ascii="Times New Roman" w:hAnsi="Times New Roman" w:eastAsia="宋体" w:cs="Times New Roman"/>
      <w:sz w:val="18"/>
      <w:szCs w:val="18"/>
    </w:rPr>
  </w:style>
  <w:style w:type="character" w:styleId="1010">
    <w:name w:val=" Char Char13"/>
    <w:next w:val="1010"/>
    <w:link w:val="750"/>
    <w:rPr>
      <w:rFonts w:ascii="宋体" w:hAnsi="Times New Roman" w:eastAsia="宋体" w:cs="Times New Roman"/>
      <w:sz w:val="18"/>
      <w:szCs w:val="18"/>
    </w:rPr>
  </w:style>
  <w:style w:type="character" w:styleId="1011">
    <w:name w:val="nostart1"/>
    <w:next w:val="1011"/>
    <w:link w:val="750"/>
    <w:rPr>
      <w:color w:val="ff0000"/>
    </w:rPr>
  </w:style>
  <w:style w:type="character" w:styleId="1012">
    <w:name w:val="style1"/>
    <w:next w:val="1012"/>
    <w:link w:val="750"/>
  </w:style>
  <w:style w:type="character" w:styleId="1013">
    <w:name w:val="para1"/>
    <w:next w:val="1013"/>
    <w:link w:val="750"/>
    <w:rPr>
      <w:rFonts w:ascii="Arial" w:hAnsi="Arial" w:cs="Arial"/>
      <w:sz w:val="18"/>
      <w:szCs w:val="18"/>
    </w:rPr>
  </w:style>
  <w:style w:type="character" w:styleId="1014">
    <w:name w:val="f14b1"/>
    <w:next w:val="1014"/>
    <w:link w:val="750"/>
    <w:rPr>
      <w:rFonts w:ascii="??" w:hAnsi="??"/>
      <w:b/>
      <w:bCs/>
      <w:color w:val="333333"/>
      <w:sz w:val="28"/>
      <w:szCs w:val="28"/>
    </w:rPr>
  </w:style>
  <w:style w:type="character" w:styleId="1015">
    <w:name w:val="q1"/>
    <w:next w:val="1015"/>
    <w:link w:val="750"/>
  </w:style>
  <w:style w:type="character" w:styleId="1016">
    <w:name w:val="ca-0"/>
    <w:next w:val="1016"/>
    <w:link w:val="750"/>
    <w:rPr>
      <w:rFonts w:cs="Times New Roman"/>
    </w:rPr>
  </w:style>
  <w:style w:type="character" w:styleId="1017">
    <w:name w:val="job1"/>
    <w:next w:val="1017"/>
    <w:link w:val="750"/>
  </w:style>
  <w:style w:type="character" w:styleId="1018">
    <w:name w:val="华宇段落1 Char Char"/>
    <w:next w:val="1018"/>
    <w:link w:val="1019"/>
    <w:rPr>
      <w:rFonts w:eastAsia="宋体"/>
      <w:bCs/>
      <w:sz w:val="24"/>
      <w:szCs w:val="24"/>
      <w:lang w:val="en-US" w:eastAsia="zh-CN" w:bidi="ar-SA"/>
    </w:rPr>
  </w:style>
  <w:style w:type="paragraph" w:styleId="1019">
    <w:name w:val="华宇段落1 Char"/>
    <w:basedOn w:val="750"/>
    <w:next w:val="1019"/>
    <w:link w:val="1018"/>
    <w:pPr>
      <w:ind w:firstLine="200"/>
      <w:spacing w:line="360" w:lineRule="auto"/>
    </w:pPr>
    <w:rPr>
      <w:rFonts w:ascii="Times New Roman" w:hAnsi="Times New Roman"/>
      <w:bCs/>
    </w:rPr>
  </w:style>
  <w:style w:type="paragraph" w:styleId="1020">
    <w:name w:val="font7"/>
    <w:basedOn w:val="750"/>
    <w:next w:val="1020"/>
    <w:link w:val="750"/>
    <w:pPr>
      <w:jc w:val="left"/>
      <w:spacing w:before="100" w:beforeAutospacing="1" w:after="100" w:afterAutospacing="1"/>
      <w:widowControl/>
    </w:pPr>
    <w:rPr>
      <w:rFonts w:ascii="微软雅黑" w:eastAsia="微软雅黑" w:cs="宋体"/>
      <w:sz w:val="18"/>
      <w:szCs w:val="18"/>
    </w:rPr>
  </w:style>
  <w:style w:type="paragraph" w:styleId="1021">
    <w:name w:val="font17"/>
    <w:basedOn w:val="750"/>
    <w:next w:val="1021"/>
    <w:link w:val="750"/>
    <w:pPr>
      <w:jc w:val="left"/>
      <w:spacing w:before="100" w:beforeAutospacing="1" w:after="100" w:afterAutospacing="1"/>
      <w:widowControl/>
    </w:pPr>
    <w:rPr>
      <w:rFonts w:cs="宋体"/>
      <w:b/>
      <w:bCs/>
      <w:sz w:val="18"/>
      <w:szCs w:val="18"/>
    </w:rPr>
  </w:style>
  <w:style w:type="paragraph" w:styleId="1022">
    <w:name w:val="xl155"/>
    <w:basedOn w:val="750"/>
    <w:next w:val="1022"/>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23">
    <w:name w:val="xl213"/>
    <w:basedOn w:val="750"/>
    <w:next w:val="1023"/>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24">
    <w:name w:val="样式 首行缩进:  1.48 厘米"/>
    <w:basedOn w:val="750"/>
    <w:next w:val="1024"/>
    <w:link w:val="750"/>
    <w:pPr>
      <w:ind w:firstLine="200"/>
    </w:pPr>
    <w:rPr>
      <w:rFonts w:ascii="Times New Roman" w:hAnsi="Times New Roman" w:cs="宋体"/>
      <w:sz w:val="21"/>
      <w:szCs w:val="20"/>
    </w:rPr>
  </w:style>
  <w:style w:type="paragraph" w:styleId="1025">
    <w:name w:val="Code in Table"/>
    <w:basedOn w:val="750"/>
    <w:next w:val="1025"/>
    <w:link w:val="750"/>
    <w:pPr>
      <w:shd w:val="clear" w:color="auto" w:fill="f3f3f3"/>
    </w:pPr>
    <w:rPr>
      <w:rFonts w:ascii="Courier New" w:hAnsi="Courier New"/>
      <w:sz w:val="18"/>
    </w:rPr>
  </w:style>
  <w:style w:type="paragraph" w:styleId="1026">
    <w:name w:val="font18"/>
    <w:basedOn w:val="750"/>
    <w:next w:val="1026"/>
    <w:link w:val="750"/>
    <w:pPr>
      <w:jc w:val="left"/>
      <w:spacing w:before="100" w:beforeAutospacing="1" w:after="100" w:afterAutospacing="1"/>
      <w:widowControl/>
    </w:pPr>
    <w:rPr>
      <w:rFonts w:cs="宋体"/>
      <w:sz w:val="18"/>
      <w:szCs w:val="18"/>
    </w:rPr>
  </w:style>
  <w:style w:type="paragraph" w:styleId="1027">
    <w:name w:val="Char2"/>
    <w:basedOn w:val="750"/>
    <w:next w:val="1027"/>
    <w:link w:val="750"/>
    <w:pPr>
      <w:jc w:val="left"/>
      <w:spacing w:after="160" w:line="240" w:lineRule="exact"/>
      <w:widowControl/>
    </w:pPr>
    <w:rPr>
      <w:rFonts w:ascii="Verdana" w:hAnsi="Verdana"/>
      <w:sz w:val="21"/>
      <w:szCs w:val="20"/>
      <w:lang w:eastAsia="en-US"/>
    </w:rPr>
  </w:style>
  <w:style w:type="paragraph" w:styleId="1028">
    <w:name w:val="xl196"/>
    <w:basedOn w:val="750"/>
    <w:next w:val="1028"/>
    <w:link w:val="750"/>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029">
    <w:name w:val="xl178"/>
    <w:basedOn w:val="750"/>
    <w:next w:val="1029"/>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30">
    <w:name w:val="font12"/>
    <w:basedOn w:val="750"/>
    <w:next w:val="1030"/>
    <w:link w:val="750"/>
    <w:pPr>
      <w:jc w:val="left"/>
      <w:spacing w:before="100" w:beforeAutospacing="1" w:after="100" w:afterAutospacing="1"/>
      <w:widowControl/>
    </w:pPr>
    <w:rPr>
      <w:rFonts w:cs="宋体"/>
      <w:sz w:val="18"/>
      <w:szCs w:val="18"/>
    </w:rPr>
  </w:style>
  <w:style w:type="paragraph" w:styleId="1031">
    <w:name w:val="xl112"/>
    <w:basedOn w:val="750"/>
    <w:next w:val="1031"/>
    <w:link w:val="75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32">
    <w:name w:val="xl124"/>
    <w:basedOn w:val="750"/>
    <w:next w:val="1032"/>
    <w:link w:val="750"/>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033">
    <w:name w:val="xl85"/>
    <w:basedOn w:val="750"/>
    <w:next w:val="1033"/>
    <w:link w:val="75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4">
    <w:name w:val="xl138"/>
    <w:basedOn w:val="750"/>
    <w:next w:val="1034"/>
    <w:link w:val="750"/>
    <w:pPr>
      <w:jc w:val="left"/>
      <w:spacing w:before="100" w:beforeAutospacing="1" w:after="100" w:afterAutospacing="1"/>
      <w:widowControl/>
    </w:pPr>
    <w:rPr>
      <w:rFonts w:cs="宋体"/>
      <w:sz w:val="18"/>
      <w:szCs w:val="18"/>
    </w:rPr>
  </w:style>
  <w:style w:type="paragraph" w:styleId="1035">
    <w:name w:val="xl156"/>
    <w:basedOn w:val="750"/>
    <w:next w:val="1035"/>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36">
    <w:name w:val="2-2"/>
    <w:basedOn w:val="750"/>
    <w:next w:val="1036"/>
    <w:link w:val="750"/>
    <w:pPr>
      <w:ind w:firstLine="422"/>
      <w:tabs>
        <w:tab w:val="left" w:pos="8820" w:leader="middleDot"/>
      </w:tabs>
    </w:pPr>
    <w:rPr>
      <w:rFonts w:ascii="Times New Roman" w:hAnsi="Times New Roman"/>
      <w:b/>
      <w:sz w:val="21"/>
    </w:rPr>
  </w:style>
  <w:style w:type="paragraph" w:styleId="1037">
    <w:name w:val="font24"/>
    <w:basedOn w:val="750"/>
    <w:next w:val="1037"/>
    <w:link w:val="750"/>
    <w:pPr>
      <w:jc w:val="left"/>
      <w:spacing w:before="100" w:beforeAutospacing="1" w:after="100" w:afterAutospacing="1"/>
      <w:widowControl/>
    </w:pPr>
    <w:rPr>
      <w:rFonts w:cs="宋体"/>
      <w:sz w:val="18"/>
      <w:szCs w:val="18"/>
    </w:rPr>
  </w:style>
  <w:style w:type="paragraph" w:styleId="1038">
    <w:name w:val="hide"/>
    <w:basedOn w:val="750"/>
    <w:next w:val="1038"/>
    <w:link w:val="750"/>
    <w:pPr>
      <w:jc w:val="left"/>
      <w:spacing w:before="100" w:beforeAutospacing="1" w:after="100" w:afterAutospacing="1"/>
      <w:widowControl/>
    </w:pPr>
    <w:rPr>
      <w:rFonts w:cs="宋体"/>
      <w:vanish/>
    </w:rPr>
  </w:style>
  <w:style w:type="paragraph" w:styleId="1039">
    <w:name w:val="font23"/>
    <w:basedOn w:val="750"/>
    <w:next w:val="1039"/>
    <w:link w:val="750"/>
    <w:pPr>
      <w:jc w:val="left"/>
      <w:spacing w:before="100" w:beforeAutospacing="1" w:after="100" w:afterAutospacing="1"/>
      <w:widowControl/>
    </w:pPr>
    <w:rPr>
      <w:rFonts w:cs="宋体"/>
      <w:sz w:val="20"/>
      <w:szCs w:val="20"/>
    </w:rPr>
  </w:style>
  <w:style w:type="paragraph" w:styleId="1040">
    <w:name w:val="xl182"/>
    <w:basedOn w:val="750"/>
    <w:next w:val="1040"/>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41">
    <w:name w:val="xl216"/>
    <w:basedOn w:val="750"/>
    <w:next w:val="1041"/>
    <w:link w:val="75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042">
    <w:name w:val="Char6"/>
    <w:basedOn w:val="750"/>
    <w:next w:val="1042"/>
    <w:link w:val="750"/>
    <w:pPr>
      <w:jc w:val="left"/>
      <w:spacing w:after="160" w:line="240" w:lineRule="exact"/>
      <w:widowControl/>
    </w:pPr>
    <w:rPr>
      <w:rFonts w:ascii="Verdana" w:hAnsi="Verdana"/>
      <w:sz w:val="21"/>
      <w:szCs w:val="20"/>
      <w:lang w:eastAsia="en-US"/>
    </w:rPr>
  </w:style>
  <w:style w:type="paragraph" w:styleId="1043">
    <w:name w:val="样式 标题 2H2Heading 2 HiddenHeading 2 CCBSheading 22nd levelh...1"/>
    <w:basedOn w:val="752"/>
    <w:next w:val="1043"/>
    <w:link w:val="750"/>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044">
    <w:name w:val="纯文本2"/>
    <w:basedOn w:val="750"/>
    <w:next w:val="1044"/>
    <w:link w:val="750"/>
    <w:qFormat/>
    <w:rPr>
      <w:rFonts w:hAnsi="Courier New" w:eastAsia="楷体_GB2312"/>
      <w:sz w:val="26"/>
      <w:szCs w:val="20"/>
    </w:rPr>
  </w:style>
  <w:style w:type="paragraph" w:styleId="1045">
    <w:name w:val=" Char2"/>
    <w:basedOn w:val="750"/>
    <w:next w:val="1045"/>
    <w:link w:val="750"/>
    <w:rPr>
      <w:rFonts w:ascii="Tahoma" w:hAnsi="Tahoma" w:eastAsia="仿宋_GB2312"/>
      <w:color w:val="000000"/>
      <w:szCs w:val="20"/>
    </w:rPr>
  </w:style>
  <w:style w:type="paragraph" w:styleId="1046">
    <w:name w:val="xl88"/>
    <w:basedOn w:val="750"/>
    <w:next w:val="1046"/>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047">
    <w:name w:val="xl181"/>
    <w:basedOn w:val="750"/>
    <w:next w:val="104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48">
    <w:name w:val="Item List in Table"/>
    <w:basedOn w:val="750"/>
    <w:next w:val="1048"/>
    <w:link w:val="750"/>
    <w:pPr>
      <w:numPr>
        <w:ilvl w:val="0"/>
        <w:numId w:val="7"/>
      </w:numPr>
      <w:jc w:val="left"/>
      <w:tabs>
        <w:tab w:val="left" w:pos="425" w:leader="none"/>
        <w:tab w:val="left" w:pos="709" w:leader="none"/>
      </w:tabs>
    </w:pPr>
    <w:rPr>
      <w:rFonts w:ascii="Times New Roman" w:hAnsi="Times New Roman"/>
      <w:sz w:val="21"/>
    </w:rPr>
  </w:style>
  <w:style w:type="paragraph" w:styleId="1049">
    <w:name w:val="xl162"/>
    <w:basedOn w:val="750"/>
    <w:next w:val="1049"/>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50">
    <w:name w:val="Code"/>
    <w:basedOn w:val="936"/>
    <w:next w:val="1050"/>
    <w:link w:val="750"/>
    <w:pPr>
      <w:jc w:val="left"/>
      <w:spacing w:before="0" w:after="0"/>
      <w:shd w:val="clear" w:color="auto" w:fill="f3f3f3"/>
    </w:pPr>
    <w:rPr>
      <w:rFonts w:ascii="Courier New" w:hAnsi="Courier New"/>
      <w:sz w:val="18"/>
      <w:szCs w:val="18"/>
    </w:rPr>
  </w:style>
  <w:style w:type="paragraph" w:styleId="1051">
    <w:name w:val="xl74"/>
    <w:basedOn w:val="750"/>
    <w:next w:val="1051"/>
    <w:link w:val="750"/>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52">
    <w:name w:val="xl180"/>
    <w:basedOn w:val="750"/>
    <w:next w:val="1052"/>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53">
    <w:name w:val="xl63"/>
    <w:basedOn w:val="750"/>
    <w:next w:val="1053"/>
    <w:link w:val="750"/>
    <w:pPr>
      <w:jc w:val="left"/>
      <w:spacing w:before="100" w:beforeAutospacing="1" w:after="100" w:afterAutospacing="1"/>
      <w:widowControl/>
    </w:pPr>
    <w:rPr>
      <w:rFonts w:ascii="微软雅黑" w:hAnsi="微软雅黑" w:eastAsia="微软雅黑" w:cs="宋体"/>
      <w:sz w:val="20"/>
      <w:szCs w:val="20"/>
    </w:rPr>
  </w:style>
  <w:style w:type="paragraph" w:styleId="1054">
    <w:name w:val="xl140"/>
    <w:basedOn w:val="750"/>
    <w:next w:val="1054"/>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55">
    <w:name w:val="表内正文"/>
    <w:next w:val="1055"/>
    <w:link w:val="750"/>
    <w:pPr>
      <w:ind w:firstLine="480"/>
      <w:spacing w:line="560" w:lineRule="exact"/>
    </w:pPr>
    <w:rPr>
      <w:rFonts w:ascii="宋体" w:hAnsi="宋体"/>
      <w:sz w:val="24"/>
      <w:lang w:val="en-US" w:eastAsia="zh-CN" w:bidi="ar-SA"/>
    </w:rPr>
  </w:style>
  <w:style w:type="paragraph" w:styleId="1056">
    <w:name w:val="xl158"/>
    <w:basedOn w:val="750"/>
    <w:next w:val="1056"/>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057">
    <w:name w:val=" Char1"/>
    <w:basedOn w:val="750"/>
    <w:next w:val="1057"/>
    <w:link w:val="750"/>
    <w:pPr>
      <w:numPr>
        <w:ilvl w:val="1"/>
        <w:numId w:val="2"/>
      </w:numPr>
      <w:ind w:left="0"/>
      <w:jc w:val="left"/>
    </w:pPr>
    <w:rPr>
      <w:rFonts w:ascii="仿宋_GB2312" w:hAnsi="Times New Roman" w:eastAsia="仿宋_GB2312"/>
      <w:b/>
      <w:sz w:val="32"/>
      <w:szCs w:val="32"/>
    </w:rPr>
  </w:style>
  <w:style w:type="paragraph" w:styleId="1058">
    <w:name w:val="00"/>
    <w:basedOn w:val="750"/>
    <w:next w:val="1058"/>
    <w:link w:val="750"/>
    <w:pPr>
      <w:jc w:val="left"/>
    </w:pPr>
    <w:rPr>
      <w:rFonts w:ascii="黑体" w:hAnsi="Times New Roman" w:eastAsia="黑体"/>
      <w:b/>
      <w:bCs/>
      <w:sz w:val="20"/>
      <w:szCs w:val="20"/>
    </w:rPr>
  </w:style>
  <w:style w:type="paragraph" w:styleId="1059">
    <w:name w:val="xl75"/>
    <w:basedOn w:val="750"/>
    <w:next w:val="1059"/>
    <w:link w:val="750"/>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60">
    <w:name w:val="xl101"/>
    <w:basedOn w:val="750"/>
    <w:next w:val="1060"/>
    <w:link w:val="75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61">
    <w:name w:val="Char"/>
    <w:basedOn w:val="750"/>
    <w:next w:val="1061"/>
    <w:link w:val="750"/>
    <w:pPr>
      <w:jc w:val="left"/>
      <w:spacing w:after="160" w:line="240" w:lineRule="exact"/>
      <w:widowControl/>
    </w:pPr>
    <w:rPr>
      <w:rFonts w:ascii="Times New Roman" w:hAnsi="Times New Roman"/>
      <w:sz w:val="21"/>
    </w:rPr>
  </w:style>
  <w:style w:type="paragraph" w:styleId="1062">
    <w:name w:val="解决方案部文档"/>
    <w:basedOn w:val="750"/>
    <w:next w:val="1062"/>
    <w:link w:val="750"/>
    <w:pPr>
      <w:jc w:val="center"/>
    </w:pPr>
    <w:rPr>
      <w:rFonts w:ascii="Times New Roman" w:hAnsi="Times New Roman" w:eastAsia="华文仿宋"/>
      <w:sz w:val="28"/>
    </w:rPr>
  </w:style>
  <w:style w:type="paragraph" w:styleId="1063">
    <w:name w:val="xl190"/>
    <w:basedOn w:val="750"/>
    <w:next w:val="1063"/>
    <w:link w:val="75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064">
    <w:name w:val="xl132"/>
    <w:basedOn w:val="750"/>
    <w:next w:val="1064"/>
    <w:link w:val="75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065">
    <w:name w:val="xl73"/>
    <w:basedOn w:val="750"/>
    <w:next w:val="1065"/>
    <w:link w:val="750"/>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066">
    <w:name w:val="默认段落字体 Para Char Char Char Char Char Char Char Char Char1 Char Char Char Char"/>
    <w:basedOn w:val="750"/>
    <w:next w:val="1066"/>
    <w:link w:val="750"/>
    <w:rPr>
      <w:rFonts w:ascii="Tahoma" w:hAnsi="Tahoma"/>
      <w:szCs w:val="20"/>
    </w:rPr>
  </w:style>
  <w:style w:type="paragraph" w:styleId="1067">
    <w:name w:val="xl171"/>
    <w:basedOn w:val="750"/>
    <w:next w:val="1067"/>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68">
    <w:name w:val="xl121"/>
    <w:basedOn w:val="750"/>
    <w:next w:val="1068"/>
    <w:link w:val="750"/>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069">
    <w:name w:val="xl212"/>
    <w:basedOn w:val="750"/>
    <w:next w:val="1069"/>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70">
    <w:name w:val="xl107"/>
    <w:basedOn w:val="750"/>
    <w:next w:val="1070"/>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071">
    <w:name w:val="body_text"/>
    <w:basedOn w:val="750"/>
    <w:next w:val="1071"/>
    <w:link w:val="750"/>
    <w:pPr>
      <w:spacing w:before="100" w:beforeAutospacing="1" w:after="100" w:afterAutospacing="1" w:line="320" w:lineRule="atLeast"/>
      <w:widowControl/>
    </w:pPr>
    <w:rPr>
      <w:rFonts w:ascii="ˎ̥" w:hAnsi="ˎ̥" w:cs="宋体"/>
      <w:sz w:val="20"/>
      <w:szCs w:val="20"/>
    </w:rPr>
  </w:style>
  <w:style w:type="paragraph" w:styleId="1072">
    <w:name w:val="正文L"/>
    <w:basedOn w:val="750"/>
    <w:next w:val="1072"/>
    <w:link w:val="750"/>
    <w:pPr>
      <w:ind w:firstLine="510"/>
      <w:jc w:val="left"/>
      <w:spacing w:line="540" w:lineRule="exact"/>
      <w:tabs>
        <w:tab w:val="left" w:pos="120" w:leader="none"/>
      </w:tabs>
    </w:pPr>
    <w:rPr>
      <w:rFonts w:ascii="仿宋_GB2312" w:hAnsi="Times New Roman" w:eastAsia="仿宋_GB2312"/>
      <w:sz w:val="23"/>
      <w:szCs w:val="20"/>
    </w:rPr>
  </w:style>
  <w:style w:type="paragraph" w:styleId="1073">
    <w:name w:val=" Char Char Char Char1 Char Char Char"/>
    <w:basedOn w:val="781"/>
    <w:next w:val="1073"/>
    <w:link w:val="750"/>
    <w:pPr>
      <w:ind w:firstLine="454"/>
      <w:jc w:val="left"/>
      <w:widowControl/>
    </w:pPr>
    <w:rPr>
      <w:rFonts w:ascii="Tahoma" w:hAnsi="Tahoma" w:cs="宋体"/>
      <w:sz w:val="21"/>
      <w:szCs w:val="20"/>
    </w:rPr>
  </w:style>
  <w:style w:type="paragraph" w:styleId="1074">
    <w:name w:val="style41"/>
    <w:basedOn w:val="750"/>
    <w:next w:val="1074"/>
    <w:link w:val="75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075">
    <w:name w:val="xl204"/>
    <w:basedOn w:val="750"/>
    <w:next w:val="1075"/>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76">
    <w:name w:val="样式 (中文) 黑体 二号 居中"/>
    <w:basedOn w:val="750"/>
    <w:next w:val="1076"/>
    <w:link w:val="750"/>
    <w:pPr>
      <w:jc w:val="center"/>
      <w:widowControl/>
    </w:pPr>
    <w:rPr>
      <w:rFonts w:ascii="Times New Roman" w:hAnsi="Times New Roman" w:eastAsia="黑体"/>
      <w:sz w:val="44"/>
      <w:szCs w:val="20"/>
    </w:rPr>
  </w:style>
  <w:style w:type="paragraph" w:styleId="1077">
    <w:name w:val="正文1"/>
    <w:basedOn w:val="750"/>
    <w:next w:val="1077"/>
    <w:link w:val="750"/>
    <w:pPr>
      <w:ind w:firstLine="540"/>
    </w:pPr>
    <w:rPr>
      <w:rFonts w:ascii="Times New Roman" w:hAnsi="Times New Roman"/>
      <w:szCs w:val="20"/>
    </w:rPr>
  </w:style>
  <w:style w:type="paragraph" w:styleId="1078">
    <w:name w:val="xl183"/>
    <w:basedOn w:val="750"/>
    <w:next w:val="1078"/>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79">
    <w:name w:val="xl118"/>
    <w:basedOn w:val="750"/>
    <w:next w:val="1079"/>
    <w:link w:val="750"/>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080">
    <w:name w:val="章标题"/>
    <w:next w:val="750"/>
    <w:link w:val="750"/>
    <w:qFormat/>
    <w:pPr>
      <w:numPr>
        <w:ilvl w:val="3"/>
        <w:numId w:val="2"/>
      </w:numPr>
      <w:ind w:left="360"/>
      <w:spacing w:before="50" w:after="50"/>
      <w:outlineLvl w:val="1"/>
    </w:pPr>
    <w:rPr>
      <w:rFonts w:ascii="黑体" w:eastAsia="黑体"/>
      <w:sz w:val="24"/>
      <w:lang w:val="en-US" w:eastAsia="zh-CN" w:bidi="ar-SA"/>
    </w:rPr>
  </w:style>
  <w:style w:type="paragraph" w:styleId="1081">
    <w:name w:val="xl179"/>
    <w:basedOn w:val="750"/>
    <w:next w:val="1081"/>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82">
    <w:name w:val="三级条标题"/>
    <w:basedOn w:val="1083"/>
    <w:next w:val="750"/>
    <w:link w:val="750"/>
    <w:pPr>
      <w:numPr>
        <w:ilvl w:val="6"/>
        <w:numId w:val="2"/>
      </w:numPr>
      <w:outlineLvl w:val="4"/>
    </w:pPr>
  </w:style>
  <w:style w:type="paragraph" w:styleId="1083">
    <w:name w:val="二级条标题"/>
    <w:basedOn w:val="1084"/>
    <w:next w:val="750"/>
    <w:link w:val="750"/>
    <w:pPr>
      <w:numPr>
        <w:ilvl w:val="5"/>
        <w:numId w:val="2"/>
      </w:numPr>
      <w:ind w:left="540"/>
      <w:outlineLvl w:val="3"/>
    </w:pPr>
  </w:style>
  <w:style w:type="paragraph" w:styleId="1084">
    <w:name w:val="一级条标题"/>
    <w:basedOn w:val="1080"/>
    <w:next w:val="750"/>
    <w:link w:val="750"/>
    <w:qFormat/>
    <w:pPr>
      <w:numPr>
        <w:ilvl w:val="4"/>
        <w:numId w:val="2"/>
      </w:numPr>
      <w:spacing w:before="0" w:after="0"/>
      <w:outlineLvl w:val="2"/>
    </w:pPr>
  </w:style>
  <w:style w:type="paragraph" w:styleId="1085">
    <w:name w:val="四级条标题"/>
    <w:basedOn w:val="1082"/>
    <w:next w:val="750"/>
    <w:link w:val="750"/>
    <w:pPr>
      <w:outlineLvl w:val="5"/>
    </w:pPr>
  </w:style>
  <w:style w:type="paragraph" w:styleId="1086">
    <w:name w:val="五级条标题"/>
    <w:basedOn w:val="1085"/>
    <w:next w:val="750"/>
    <w:link w:val="750"/>
    <w:pPr>
      <w:numPr>
        <w:ilvl w:val="6"/>
        <w:numId w:val="8"/>
      </w:numPr>
      <w:tabs>
        <w:tab w:val="left" w:pos="1276" w:leader="none"/>
      </w:tabs>
      <w:outlineLvl w:val="6"/>
    </w:pPr>
  </w:style>
  <w:style w:type="paragraph" w:styleId="1087">
    <w:name w:val="D正文"/>
    <w:basedOn w:val="829"/>
    <w:next w:val="1087"/>
    <w:link w:val="750"/>
    <w:pPr>
      <w:ind w:left="0" w:firstLine="200"/>
      <w:spacing w:before="100" w:beforeAutospacing="1" w:after="100" w:afterAutospacing="1"/>
    </w:pPr>
    <w:rPr>
      <w:sz w:val="24"/>
      <w:szCs w:val="24"/>
    </w:rPr>
  </w:style>
  <w:style w:type="paragraph" w:styleId="1088">
    <w:name w:val="xl103"/>
    <w:basedOn w:val="750"/>
    <w:next w:val="1088"/>
    <w:link w:val="750"/>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089">
    <w:name w:val="xl137"/>
    <w:basedOn w:val="750"/>
    <w:next w:val="1089"/>
    <w:link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090">
    <w:name w:val="修订记录"/>
    <w:basedOn w:val="750"/>
    <w:next w:val="765"/>
    <w:link w:val="750"/>
    <w:pPr>
      <w:jc w:val="center"/>
    </w:pPr>
    <w:rPr>
      <w:rFonts w:ascii="Arial" w:hAnsi="Arial" w:eastAsia="黑体"/>
      <w:sz w:val="28"/>
    </w:rPr>
  </w:style>
  <w:style w:type="paragraph" w:styleId="1091">
    <w:name w:val="CM51"/>
    <w:basedOn w:val="898"/>
    <w:next w:val="898"/>
    <w:link w:val="750"/>
    <w:pPr>
      <w:spacing w:after="103"/>
    </w:pPr>
    <w:rPr>
      <w:rFonts w:ascii="黑体" w:hAnsi="Calibri" w:eastAsia="黑体"/>
      <w:color w:val="000000"/>
    </w:rPr>
  </w:style>
  <w:style w:type="paragraph" w:styleId="1092">
    <w:name w:val="xl96"/>
    <w:basedOn w:val="750"/>
    <w:next w:val="1092"/>
    <w:link w:val="750"/>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093">
    <w:name w:val="Char Char Char Char Char Char Char"/>
    <w:basedOn w:val="750"/>
    <w:next w:val="1093"/>
    <w:link w:val="750"/>
    <w:pPr>
      <w:numPr>
        <w:ilvl w:val="7"/>
        <w:numId w:val="9"/>
      </w:numPr>
      <w:ind w:left="0"/>
    </w:pPr>
    <w:rPr>
      <w:rFonts w:ascii="Tahoma" w:hAnsi="Tahoma"/>
      <w:szCs w:val="20"/>
    </w:rPr>
  </w:style>
  <w:style w:type="paragraph" w:styleId="1094">
    <w:name w:val="z-窗体底端"/>
    <w:basedOn w:val="750"/>
    <w:next w:val="750"/>
    <w:link w:val="750"/>
    <w:pPr>
      <w:jc w:val="center"/>
      <w:widowControl/>
      <w:pBdr>
        <w:top w:val="single" w:color="000000" w:sz="6" w:space="1"/>
      </w:pBdr>
    </w:pPr>
    <w:rPr>
      <w:rFonts w:ascii="Arial" w:hAnsi="Arial" w:cs="Arial"/>
      <w:vanish/>
      <w:sz w:val="16"/>
      <w:szCs w:val="16"/>
    </w:rPr>
  </w:style>
  <w:style w:type="paragraph" w:styleId="1095">
    <w:name w:val="博康文档样式"/>
    <w:basedOn w:val="750"/>
    <w:next w:val="1095"/>
    <w:link w:val="750"/>
    <w:pPr>
      <w:ind w:firstLine="480"/>
      <w:spacing w:line="360" w:lineRule="auto"/>
    </w:pPr>
    <w:rPr>
      <w:rFonts w:ascii="Times New Roman" w:hAnsi="Times New Roman"/>
    </w:rPr>
  </w:style>
  <w:style w:type="paragraph" w:styleId="1096">
    <w:name w:val="TOC 标题"/>
    <w:basedOn w:val="751"/>
    <w:next w:val="750"/>
    <w:link w:val="750"/>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097">
    <w:name w:val="xl150"/>
    <w:basedOn w:val="750"/>
    <w:next w:val="109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98">
    <w:name w:val="xl123"/>
    <w:basedOn w:val="750"/>
    <w:next w:val="1098"/>
    <w:link w:val="750"/>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099">
    <w:name w:val="HR-18"/>
    <w:basedOn w:val="750"/>
    <w:next w:val="750"/>
    <w:link w:val="750"/>
    <w:pPr>
      <w:jc w:val="left"/>
      <w:widowControl/>
    </w:pPr>
    <w:rPr>
      <w:rFonts w:ascii="Arial" w:hAnsi="Arial"/>
      <w:sz w:val="36"/>
      <w:szCs w:val="20"/>
      <w:lang w:val="en-AU" w:eastAsia="en-US"/>
    </w:rPr>
  </w:style>
  <w:style w:type="paragraph" w:styleId="1100">
    <w:name w:val="xl95"/>
    <w:basedOn w:val="750"/>
    <w:next w:val="1100"/>
    <w:link w:val="750"/>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101">
    <w:name w:val="xl135"/>
    <w:basedOn w:val="750"/>
    <w:next w:val="1101"/>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02">
    <w:name w:val="Char1 Char Char Char"/>
    <w:basedOn w:val="750"/>
    <w:next w:val="1102"/>
    <w:link w:val="750"/>
    <w:rPr>
      <w:rFonts w:ascii="Tahoma" w:hAnsi="Tahoma"/>
      <w:szCs w:val="20"/>
    </w:rPr>
  </w:style>
  <w:style w:type="paragraph" w:styleId="1103">
    <w:name w:val="普通(Web)1"/>
    <w:basedOn w:val="750"/>
    <w:next w:val="823"/>
    <w:link w:val="750"/>
    <w:pPr>
      <w:jc w:val="left"/>
      <w:spacing w:before="100" w:beforeAutospacing="1" w:after="100" w:afterAutospacing="1"/>
      <w:widowControl/>
    </w:pPr>
    <w:rPr>
      <w:color w:val="000000"/>
    </w:rPr>
  </w:style>
  <w:style w:type="paragraph" w:styleId="1104">
    <w:name w:val="xl203"/>
    <w:basedOn w:val="750"/>
    <w:next w:val="1104"/>
    <w:link w:val="750"/>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105">
    <w:name w:val="表格文字"/>
    <w:basedOn w:val="750"/>
    <w:next w:val="1105"/>
    <w:link w:val="750"/>
    <w:rPr>
      <w:rFonts w:ascii="Times New Roman" w:hAnsi="Times New Roman"/>
      <w:sz w:val="21"/>
    </w:rPr>
  </w:style>
  <w:style w:type="paragraph" w:styleId="1106">
    <w:name w:val="font20"/>
    <w:basedOn w:val="750"/>
    <w:next w:val="1106"/>
    <w:link w:val="750"/>
    <w:pPr>
      <w:jc w:val="left"/>
      <w:spacing w:before="100" w:beforeAutospacing="1" w:after="100" w:afterAutospacing="1"/>
      <w:widowControl/>
    </w:pPr>
    <w:rPr>
      <w:rFonts w:ascii="Times New Roman" w:hAnsi="Times New Roman"/>
      <w:sz w:val="20"/>
      <w:szCs w:val="20"/>
    </w:rPr>
  </w:style>
  <w:style w:type="paragraph" w:styleId="1107">
    <w:name w:val="xl141"/>
    <w:basedOn w:val="750"/>
    <w:next w:val="110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08">
    <w:name w:val="xl114"/>
    <w:basedOn w:val="750"/>
    <w:next w:val="1108"/>
    <w:link w:val="75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109">
    <w:name w:val="xl200"/>
    <w:basedOn w:val="750"/>
    <w:next w:val="1109"/>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10">
    <w:name w:val="图5"/>
    <w:basedOn w:val="750"/>
    <w:next w:val="1110"/>
    <w:link w:val="750"/>
    <w:pPr>
      <w:jc w:val="center"/>
      <w:spacing w:line="220" w:lineRule="atLeast"/>
    </w:pPr>
    <w:rPr>
      <w:rFonts w:hint="eastAsia" w:ascii="仿宋_GB2312" w:hAnsi="Times New Roman" w:eastAsia="仿宋_GB2312"/>
      <w:sz w:val="21"/>
      <w:szCs w:val="20"/>
    </w:rPr>
  </w:style>
  <w:style w:type="paragraph" w:styleId="1111">
    <w:name w:val="xl78"/>
    <w:basedOn w:val="750"/>
    <w:next w:val="1111"/>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12">
    <w:name w:val="xl93"/>
    <w:basedOn w:val="750"/>
    <w:next w:val="1112"/>
    <w:link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113">
    <w:name w:val="插图题注"/>
    <w:next w:val="750"/>
    <w:link w:val="750"/>
    <w:pPr>
      <w:numPr>
        <w:ilvl w:val="7"/>
        <w:numId w:val="6"/>
      </w:numPr>
      <w:jc w:val="center"/>
      <w:spacing w:after="240"/>
      <w:tabs>
        <w:tab w:val="left" w:pos="3360" w:leader="none"/>
      </w:tabs>
    </w:pPr>
    <w:rPr>
      <w:rFonts w:ascii="Arial" w:hAnsi="Arial"/>
      <w:sz w:val="18"/>
      <w:szCs w:val="18"/>
      <w:lang w:val="en-US" w:eastAsia="zh-CN" w:bidi="ar-SA"/>
    </w:rPr>
  </w:style>
  <w:style w:type="paragraph" w:styleId="1114">
    <w:name w:val="xl199"/>
    <w:basedOn w:val="750"/>
    <w:next w:val="1114"/>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15">
    <w:name w:val="font19"/>
    <w:basedOn w:val="750"/>
    <w:next w:val="1115"/>
    <w:link w:val="750"/>
    <w:pPr>
      <w:jc w:val="left"/>
      <w:spacing w:before="100" w:beforeAutospacing="1" w:after="100" w:afterAutospacing="1"/>
      <w:widowControl/>
    </w:pPr>
    <w:rPr>
      <w:rFonts w:cs="宋体"/>
      <w:b/>
      <w:bCs/>
      <w:sz w:val="18"/>
      <w:szCs w:val="18"/>
    </w:rPr>
  </w:style>
  <w:style w:type="paragraph" w:styleId="1116">
    <w:name w:val="xl69"/>
    <w:basedOn w:val="750"/>
    <w:next w:val="1116"/>
    <w:link w:val="75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17">
    <w:name w:val="font6"/>
    <w:basedOn w:val="750"/>
    <w:next w:val="1117"/>
    <w:link w:val="750"/>
    <w:pPr>
      <w:jc w:val="left"/>
      <w:spacing w:before="100" w:beforeAutospacing="1" w:after="100" w:afterAutospacing="1"/>
      <w:widowControl/>
    </w:pPr>
    <w:rPr>
      <w:rFonts w:cs="宋体"/>
      <w:sz w:val="18"/>
      <w:szCs w:val="18"/>
    </w:rPr>
  </w:style>
  <w:style w:type="paragraph" w:styleId="1118">
    <w:name w:val="Plain Text1"/>
    <w:basedOn w:val="750"/>
    <w:next w:val="1118"/>
    <w:link w:val="750"/>
    <w:rPr>
      <w:rFonts w:hAnsi="Courier New" w:eastAsia="楷体_GB2312"/>
      <w:sz w:val="28"/>
      <w:szCs w:val="20"/>
    </w:rPr>
  </w:style>
  <w:style w:type="paragraph" w:styleId="1119">
    <w:name w:val="xl100"/>
    <w:basedOn w:val="750"/>
    <w:next w:val="1119"/>
    <w:link w:val="750"/>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120">
    <w:name w:val="xl167"/>
    <w:basedOn w:val="750"/>
    <w:next w:val="1120"/>
    <w:link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121">
    <w:name w:val="缺省文本"/>
    <w:basedOn w:val="750"/>
    <w:next w:val="1121"/>
    <w:link w:val="750"/>
    <w:pPr>
      <w:jc w:val="left"/>
      <w:spacing w:line="360" w:lineRule="auto"/>
    </w:pPr>
    <w:rPr>
      <w:rFonts w:ascii="Times New Roman" w:hAnsi="Times New Roman"/>
      <w:sz w:val="21"/>
      <w:szCs w:val="20"/>
    </w:rPr>
  </w:style>
  <w:style w:type="paragraph" w:styleId="1122">
    <w:name w:val="样式 段 + 四号 首行缩进:  2 字符 行距: 1.5 倍行距"/>
    <w:basedOn w:val="750"/>
    <w:next w:val="1122"/>
    <w:link w:val="750"/>
    <w:pPr>
      <w:ind w:firstLine="560"/>
      <w:spacing w:line="360" w:lineRule="auto"/>
      <w:widowControl/>
    </w:pPr>
    <w:rPr>
      <w:rFonts w:hAnsi="Times New Roman" w:cs="宋体"/>
      <w:szCs w:val="20"/>
    </w:rPr>
  </w:style>
  <w:style w:type="paragraph" w:styleId="1123">
    <w:name w:val="xl120"/>
    <w:basedOn w:val="750"/>
    <w:next w:val="1123"/>
    <w:link w:val="75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24">
    <w:name w:val="xl131"/>
    <w:basedOn w:val="750"/>
    <w:next w:val="1124"/>
    <w:link w:val="750"/>
    <w:pPr>
      <w:jc w:val="left"/>
      <w:spacing w:before="100" w:beforeAutospacing="1" w:after="100" w:afterAutospacing="1"/>
      <w:widowControl/>
    </w:pPr>
    <w:rPr>
      <w:rFonts w:cs="宋体"/>
      <w:sz w:val="18"/>
      <w:szCs w:val="18"/>
    </w:rPr>
  </w:style>
  <w:style w:type="paragraph" w:styleId="1125">
    <w:name w:val="xl152"/>
    <w:basedOn w:val="750"/>
    <w:next w:val="1125"/>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26">
    <w:name w:val="5B"/>
    <w:next w:val="1126"/>
    <w:link w:val="750"/>
    <w:pPr>
      <w:jc w:val="both"/>
      <w:widowControl w:val="off"/>
    </w:pPr>
    <w:rPr>
      <w:rFonts w:ascii="宋体"/>
      <w:color w:val="000000"/>
      <w:sz w:val="18"/>
      <w:szCs w:val="18"/>
      <w:lang w:val="en-US" w:eastAsia="zh-CN" w:bidi="ar-SA"/>
    </w:rPr>
  </w:style>
  <w:style w:type="paragraph" w:styleId="1127">
    <w:name w:val="font22"/>
    <w:basedOn w:val="750"/>
    <w:next w:val="1127"/>
    <w:link w:val="750"/>
    <w:pPr>
      <w:jc w:val="left"/>
      <w:spacing w:before="100" w:beforeAutospacing="1" w:after="100" w:afterAutospacing="1"/>
      <w:widowControl/>
    </w:pPr>
    <w:rPr>
      <w:rFonts w:cs="宋体"/>
      <w:sz w:val="18"/>
      <w:szCs w:val="18"/>
    </w:rPr>
  </w:style>
  <w:style w:type="paragraph" w:styleId="1128">
    <w:name w:val="Plain Text"/>
    <w:basedOn w:val="750"/>
    <w:next w:val="1128"/>
    <w:link w:val="750"/>
    <w:qFormat/>
    <w:rPr>
      <w:rFonts w:hAnsi="Courier New" w:eastAsia="楷体_GB2312"/>
      <w:sz w:val="26"/>
      <w:szCs w:val="20"/>
    </w:rPr>
  </w:style>
  <w:style w:type="paragraph" w:styleId="1129">
    <w:name w:val="xl99"/>
    <w:basedOn w:val="750"/>
    <w:next w:val="1129"/>
    <w:link w:val="75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30">
    <w:name w:val="xl154"/>
    <w:basedOn w:val="750"/>
    <w:next w:val="1130"/>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31">
    <w:name w:val="xl84"/>
    <w:basedOn w:val="750"/>
    <w:next w:val="1131"/>
    <w:link w:val="750"/>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32">
    <w:name w:val="xl174"/>
    <w:basedOn w:val="750"/>
    <w:next w:val="1132"/>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3">
    <w:name w:val="a4"/>
    <w:basedOn w:val="750"/>
    <w:next w:val="1133"/>
    <w:link w:val="750"/>
    <w:pPr>
      <w:jc w:val="left"/>
      <w:spacing w:before="100" w:beforeAutospacing="1" w:after="100" w:afterAutospacing="1"/>
      <w:widowControl/>
    </w:pPr>
    <w:rPr>
      <w:color w:val="666666"/>
      <w:sz w:val="20"/>
      <w:szCs w:val="20"/>
    </w:rPr>
  </w:style>
  <w:style w:type="paragraph" w:styleId="1134">
    <w:name w:val="正文 New"/>
    <w:next w:val="1134"/>
    <w:link w:val="750"/>
    <w:qFormat/>
    <w:pPr>
      <w:jc w:val="both"/>
      <w:widowControl w:val="off"/>
    </w:pPr>
    <w:rPr>
      <w:rFonts w:ascii="宋体" w:hAnsi="宋体" w:cs="宋体"/>
      <w:sz w:val="21"/>
      <w:szCs w:val="24"/>
      <w:lang w:val="en-US" w:eastAsia="zh-CN" w:bidi="ar-SA"/>
    </w:rPr>
  </w:style>
  <w:style w:type="paragraph" w:styleId="1135">
    <w:name w:val="xl194"/>
    <w:basedOn w:val="750"/>
    <w:next w:val="1135"/>
    <w:link w:val="75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136">
    <w:name w:val="前言、引言标题"/>
    <w:next w:val="750"/>
    <w:link w:val="750"/>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137">
    <w:name w:val="font5"/>
    <w:basedOn w:val="750"/>
    <w:next w:val="1137"/>
    <w:link w:val="750"/>
    <w:pPr>
      <w:jc w:val="left"/>
      <w:spacing w:before="100" w:beforeAutospacing="1" w:after="100" w:afterAutospacing="1"/>
      <w:widowControl/>
    </w:pPr>
    <w:rPr>
      <w:rFonts w:cs="宋体"/>
      <w:sz w:val="18"/>
      <w:szCs w:val="18"/>
    </w:rPr>
  </w:style>
  <w:style w:type="paragraph" w:styleId="1138">
    <w:name w:val="xl164"/>
    <w:basedOn w:val="750"/>
    <w:next w:val="1138"/>
    <w:link w:val="750"/>
    <w:pPr>
      <w:jc w:val="left"/>
      <w:spacing w:before="100" w:beforeAutospacing="1" w:after="100" w:afterAutospacing="1"/>
      <w:widowControl/>
    </w:pPr>
    <w:rPr>
      <w:rFonts w:ascii="Courier New" w:hAnsi="Courier New" w:cs="Courier New"/>
    </w:rPr>
  </w:style>
  <w:style w:type="paragraph" w:styleId="1139">
    <w:name w:val="P1"/>
    <w:next w:val="1139"/>
    <w:link w:val="750"/>
    <w:pPr>
      <w:ind w:left="2304" w:hanging="576"/>
      <w:jc w:val="both"/>
      <w:spacing w:after="240" w:line="0" w:lineRule="atLeast"/>
      <w:widowControl w:val="off"/>
    </w:pPr>
    <w:rPr>
      <w:rFonts w:eastAsia="全真中明體"/>
      <w:spacing w:val="30"/>
      <w:sz w:val="24"/>
      <w:lang w:val="en-GB" w:eastAsia="zh-TW" w:bidi="ar-SA"/>
    </w:rPr>
  </w:style>
  <w:style w:type="paragraph" w:styleId="1140">
    <w:name w:val="定货2"/>
    <w:next w:val="1140"/>
    <w:link w:val="750"/>
    <w:pPr>
      <w:jc w:val="both"/>
      <w:spacing w:line="230" w:lineRule="atLeast"/>
      <w:widowControl w:val="off"/>
    </w:pPr>
    <w:rPr>
      <w:rFonts w:ascii="宋体"/>
      <w:sz w:val="18"/>
      <w:szCs w:val="18"/>
      <w:lang w:val="en-US" w:eastAsia="zh-CN" w:bidi="ar-SA"/>
    </w:rPr>
  </w:style>
  <w:style w:type="paragraph" w:styleId="1141">
    <w:name w:val="xl94"/>
    <w:basedOn w:val="750"/>
    <w:next w:val="1141"/>
    <w:link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142">
    <w:name w:val="xl80"/>
    <w:basedOn w:val="750"/>
    <w:next w:val="1142"/>
    <w:link w:val="750"/>
    <w:pPr>
      <w:jc w:val="left"/>
      <w:spacing w:before="100" w:beforeAutospacing="1" w:after="100" w:afterAutospacing="1"/>
      <w:widowControl/>
    </w:pPr>
    <w:rPr>
      <w:rFonts w:ascii="微软雅黑" w:hAnsi="微软雅黑" w:eastAsia="微软雅黑" w:cs="宋体"/>
      <w:sz w:val="20"/>
      <w:szCs w:val="20"/>
    </w:rPr>
  </w:style>
  <w:style w:type="paragraph" w:styleId="1143">
    <w:name w:val="P3"/>
    <w:next w:val="1143"/>
    <w:link w:val="750"/>
    <w:pPr>
      <w:ind w:left="2880" w:hanging="576"/>
      <w:jc w:val="both"/>
      <w:spacing w:after="240" w:line="0" w:lineRule="atLeast"/>
      <w:widowControl w:val="off"/>
    </w:pPr>
    <w:rPr>
      <w:rFonts w:eastAsia="全真中明體"/>
      <w:spacing w:val="30"/>
      <w:sz w:val="24"/>
      <w:lang w:val="en-GB" w:eastAsia="zh-TW" w:bidi="ar-SA"/>
    </w:rPr>
  </w:style>
  <w:style w:type="paragraph" w:styleId="1144">
    <w:name w:val="说明"/>
    <w:basedOn w:val="1145"/>
    <w:next w:val="936"/>
    <w:link w:val="750"/>
    <w:pPr>
      <w:numPr>
        <w:ilvl w:val="0"/>
        <w:numId w:val="11"/>
      </w:numPr>
      <w:shd w:val="clear" w:color="auto" w:fill="ffffaf"/>
      <w:tabs>
        <w:tab w:val="left" w:pos="425" w:leader="none"/>
      </w:tabs>
    </w:pPr>
  </w:style>
  <w:style w:type="paragraph" w:styleId="1145">
    <w:name w:val="建议"/>
    <w:basedOn w:val="936"/>
    <w:next w:val="936"/>
    <w:link w:val="750"/>
    <w:pPr>
      <w:numPr>
        <w:ilvl w:val="0"/>
        <w:numId w:val="10"/>
      </w:numPr>
      <w:ind w:left="425" w:hanging="425"/>
      <w:spacing w:before="312" w:after="312"/>
      <w:shd w:val="clear" w:color="auto" w:fill="d1ffd1"/>
      <w:tabs>
        <w:tab w:val="left" w:pos="425" w:leader="none"/>
      </w:tabs>
    </w:pPr>
    <w:rPr>
      <w:rFonts w:eastAsia="楷体_GB2312"/>
    </w:rPr>
  </w:style>
  <w:style w:type="paragraph" w:styleId="1146">
    <w:name w:val="xl157"/>
    <w:basedOn w:val="750"/>
    <w:next w:val="1146"/>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47">
    <w:name w:val="style79"/>
    <w:basedOn w:val="750"/>
    <w:next w:val="1147"/>
    <w:link w:val="750"/>
    <w:pPr>
      <w:jc w:val="left"/>
      <w:spacing w:before="100" w:beforeAutospacing="1" w:after="100" w:afterAutospacing="1"/>
      <w:widowControl/>
    </w:pPr>
    <w:rPr>
      <w:rFonts w:ascii="Arial Unicode MS" w:hAnsi="Arial Unicode MS" w:eastAsia="Arial Unicode MS" w:cs="Arial Unicode MS"/>
    </w:rPr>
  </w:style>
  <w:style w:type="paragraph" w:styleId="1148">
    <w:name w:val="符号列表"/>
    <w:basedOn w:val="750"/>
    <w:next w:val="1148"/>
    <w:link w:val="750"/>
    <w:uiPriority w:val="34"/>
    <w:qFormat/>
    <w:pPr>
      <w:ind w:left="420" w:hanging="420"/>
      <w:spacing w:line="440" w:lineRule="exact"/>
      <w:tabs>
        <w:tab w:val="left" w:pos="420" w:leader="none"/>
      </w:tabs>
    </w:pPr>
    <w:rPr>
      <w:rFonts w:ascii="Times New Roman" w:hAnsi="Times New Roman"/>
      <w:szCs w:val="20"/>
    </w:rPr>
  </w:style>
  <w:style w:type="paragraph" w:styleId="1149">
    <w:name w:val="xl159"/>
    <w:basedOn w:val="750"/>
    <w:next w:val="1149"/>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150">
    <w:name w:val="xl211"/>
    <w:basedOn w:val="750"/>
    <w:next w:val="1150"/>
    <w:link w:val="750"/>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151">
    <w:name w:val="正文格式"/>
    <w:basedOn w:val="750"/>
    <w:next w:val="1151"/>
    <w:link w:val="750"/>
    <w:pPr>
      <w:ind w:firstLine="480"/>
      <w:jc w:val="left"/>
      <w:spacing w:line="360" w:lineRule="auto"/>
      <w:widowControl/>
    </w:pPr>
    <w:rPr>
      <w:bCs/>
      <w:color w:val="000000"/>
    </w:rPr>
  </w:style>
  <w:style w:type="paragraph" w:styleId="1152">
    <w:name w:val="正文0"/>
    <w:basedOn w:val="750"/>
    <w:next w:val="1152"/>
    <w:link w:val="750"/>
    <w:pPr>
      <w:ind w:left="215" w:firstLine="431"/>
      <w:spacing w:before="120" w:line="360" w:lineRule="auto"/>
    </w:pPr>
    <w:rPr>
      <w:rFonts w:ascii="Times New Roman" w:hAnsi="Times New Roman"/>
      <w:szCs w:val="20"/>
    </w:rPr>
  </w:style>
  <w:style w:type="paragraph" w:styleId="1153">
    <w:name w:val="警告"/>
    <w:basedOn w:val="1145"/>
    <w:next w:val="936"/>
    <w:link w:val="750"/>
    <w:pPr>
      <w:shd w:val="clear" w:color="auto" w:fill="ffd1d1"/>
      <w:tabs>
        <w:tab w:val="left" w:pos="425" w:leader="none"/>
      </w:tabs>
    </w:pPr>
  </w:style>
  <w:style w:type="paragraph" w:styleId="1154">
    <w:name w:val="Char4"/>
    <w:basedOn w:val="750"/>
    <w:next w:val="1154"/>
    <w:link w:val="750"/>
    <w:pPr>
      <w:jc w:val="left"/>
      <w:spacing w:after="160" w:line="240" w:lineRule="exact"/>
      <w:widowControl/>
    </w:pPr>
    <w:rPr>
      <w:rFonts w:ascii="Verdana" w:hAnsi="Verdana"/>
      <w:sz w:val="21"/>
      <w:szCs w:val="20"/>
      <w:lang w:eastAsia="en-US"/>
    </w:rPr>
  </w:style>
  <w:style w:type="paragraph" w:styleId="1155">
    <w:name w:val="xl109"/>
    <w:basedOn w:val="750"/>
    <w:next w:val="1155"/>
    <w:link w:val="750"/>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56">
    <w:name w:val=" Char Char Char"/>
    <w:basedOn w:val="750"/>
    <w:next w:val="1156"/>
    <w:link w:val="750"/>
    <w:pPr>
      <w:ind w:left="720" w:hanging="720"/>
      <w:tabs>
        <w:tab w:val="left" w:pos="720" w:leader="none"/>
      </w:tabs>
    </w:pPr>
    <w:rPr>
      <w:rFonts w:ascii="Times New Roman" w:hAnsi="Times New Roman"/>
    </w:rPr>
  </w:style>
  <w:style w:type="paragraph" w:styleId="1157">
    <w:name w:val="font25"/>
    <w:basedOn w:val="750"/>
    <w:next w:val="1157"/>
    <w:link w:val="750"/>
    <w:pPr>
      <w:jc w:val="left"/>
      <w:spacing w:before="100" w:beforeAutospacing="1" w:after="100" w:afterAutospacing="1"/>
      <w:widowControl/>
    </w:pPr>
    <w:rPr>
      <w:rFonts w:cs="宋体"/>
      <w:sz w:val="18"/>
      <w:szCs w:val="18"/>
    </w:rPr>
  </w:style>
  <w:style w:type="paragraph" w:styleId="1158">
    <w:name w:val="font14"/>
    <w:basedOn w:val="750"/>
    <w:next w:val="1158"/>
    <w:link w:val="750"/>
    <w:pPr>
      <w:jc w:val="left"/>
      <w:spacing w:before="100" w:beforeAutospacing="1" w:after="100" w:afterAutospacing="1"/>
      <w:widowControl/>
    </w:pPr>
    <w:rPr>
      <w:rFonts w:cs="宋体"/>
      <w:b/>
      <w:bCs/>
      <w:sz w:val="18"/>
      <w:szCs w:val="18"/>
    </w:rPr>
  </w:style>
  <w:style w:type="paragraph" w:styleId="1159">
    <w:name w:val="xl115"/>
    <w:basedOn w:val="750"/>
    <w:next w:val="1159"/>
    <w:link w:val="750"/>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160">
    <w:name w:val="text"/>
    <w:basedOn w:val="750"/>
    <w:next w:val="1160"/>
    <w:link w:val="750"/>
    <w:pPr>
      <w:jc w:val="left"/>
      <w:spacing w:before="100" w:beforeAutospacing="1" w:after="100" w:afterAutospacing="1"/>
      <w:widowControl/>
    </w:pPr>
    <w:rPr>
      <w:rFonts w:ascii="ˎ̥" w:hAnsi="ˎ̥" w:cs="宋体"/>
      <w:color w:val="000000"/>
      <w:sz w:val="18"/>
      <w:szCs w:val="18"/>
    </w:rPr>
  </w:style>
  <w:style w:type="paragraph" w:styleId="1161">
    <w:name w:val="项目介绍"/>
    <w:basedOn w:val="750"/>
    <w:next w:val="1161"/>
    <w:link w:val="750"/>
    <w:pPr>
      <w:jc w:val="left"/>
      <w:widowControl/>
      <w:tabs>
        <w:tab w:val="left" w:pos="5000" w:leader="none"/>
        <w:tab w:val="left" w:pos="5600" w:leader="none"/>
      </w:tabs>
    </w:pPr>
    <w:rPr>
      <w:rFonts w:ascii="Times New Roman" w:hAnsi="Times New Roman" w:eastAsia="楷体_GB2312"/>
      <w:szCs w:val="20"/>
    </w:rPr>
  </w:style>
  <w:style w:type="paragraph" w:styleId="1162">
    <w:name w:val="font13"/>
    <w:basedOn w:val="750"/>
    <w:next w:val="1162"/>
    <w:link w:val="750"/>
    <w:pPr>
      <w:jc w:val="left"/>
      <w:spacing w:before="100" w:beforeAutospacing="1" w:after="100" w:afterAutospacing="1"/>
      <w:widowControl/>
    </w:pPr>
    <w:rPr>
      <w:rFonts w:cs="宋体"/>
      <w:sz w:val="18"/>
      <w:szCs w:val="18"/>
    </w:rPr>
  </w:style>
  <w:style w:type="paragraph" w:styleId="1163">
    <w:name w:val="并列"/>
    <w:basedOn w:val="750"/>
    <w:next w:val="1163"/>
    <w:link w:val="750"/>
    <w:pPr>
      <w:numPr>
        <w:ilvl w:val="0"/>
        <w:numId w:val="12"/>
      </w:numPr>
      <w:spacing w:line="440" w:lineRule="exact"/>
      <w:tabs>
        <w:tab w:val="left" w:pos="482" w:leader="none"/>
      </w:tabs>
      <w:outlineLvl w:val="8"/>
    </w:pPr>
    <w:rPr>
      <w:rFonts w:ascii="Times New Roman" w:hAnsi="Times New Roman"/>
    </w:rPr>
  </w:style>
  <w:style w:type="paragraph" w:styleId="1164">
    <w:name w:val="Char Char Char Char"/>
    <w:basedOn w:val="781"/>
    <w:next w:val="1164"/>
    <w:link w:val="750"/>
    <w:pPr>
      <w:spacing w:line="360" w:lineRule="auto"/>
    </w:pPr>
    <w:rPr>
      <w:rFonts w:ascii="Tahoma" w:hAnsi="Tahoma"/>
    </w:rPr>
  </w:style>
  <w:style w:type="paragraph" w:styleId="1165">
    <w:name w:val="目  录"/>
    <w:basedOn w:val="750"/>
    <w:next w:val="809"/>
    <w:link w:val="750"/>
    <w:pPr>
      <w:ind w:left="200"/>
      <w:jc w:val="center"/>
      <w:spacing w:before="50" w:after="50"/>
      <w:widowControl/>
    </w:pPr>
    <w:rPr>
      <w:rFonts w:ascii="Times New Roman" w:hAnsi="Times New Roman" w:eastAsia="黑体"/>
      <w:sz w:val="32"/>
      <w:szCs w:val="18"/>
    </w:rPr>
  </w:style>
  <w:style w:type="paragraph" w:styleId="1166">
    <w:name w:val="xl72"/>
    <w:basedOn w:val="750"/>
    <w:next w:val="1166"/>
    <w:link w:val="75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167">
    <w:name w:val="8"/>
    <w:next w:val="1167"/>
    <w:link w:val="750"/>
    <w:pPr>
      <w:jc w:val="right"/>
      <w:spacing w:line="240" w:lineRule="atLeast"/>
      <w:widowControl w:val="off"/>
    </w:pPr>
    <w:rPr>
      <w:rFonts w:ascii="宋体"/>
      <w:sz w:val="18"/>
      <w:szCs w:val="18"/>
      <w:lang w:val="en-US" w:eastAsia="zh-CN" w:bidi="ar-SA"/>
    </w:rPr>
  </w:style>
  <w:style w:type="paragraph" w:styleId="1168">
    <w:name w:val="xl148"/>
    <w:basedOn w:val="750"/>
    <w:next w:val="1168"/>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69">
    <w:name w:val="xl172"/>
    <w:basedOn w:val="750"/>
    <w:next w:val="1169"/>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70">
    <w:name w:val="xl168"/>
    <w:basedOn w:val="750"/>
    <w:next w:val="1170"/>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71">
    <w:name w:val="xl151"/>
    <w:basedOn w:val="750"/>
    <w:next w:val="1171"/>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72">
    <w:name w:val="无间隔"/>
    <w:next w:val="1172"/>
    <w:link w:val="750"/>
    <w:qFormat/>
    <w:pPr>
      <w:jc w:val="both"/>
      <w:widowControl w:val="off"/>
    </w:pPr>
    <w:rPr>
      <w:sz w:val="24"/>
      <w:szCs w:val="24"/>
      <w:lang w:val="en-US" w:eastAsia="zh-CN" w:bidi="ar-SA"/>
    </w:rPr>
  </w:style>
  <w:style w:type="paragraph" w:styleId="1173">
    <w:name w:val="font8"/>
    <w:basedOn w:val="750"/>
    <w:next w:val="1173"/>
    <w:link w:val="750"/>
    <w:pPr>
      <w:jc w:val="left"/>
      <w:spacing w:before="100" w:beforeAutospacing="1" w:after="100" w:afterAutospacing="1"/>
      <w:widowControl/>
    </w:pPr>
    <w:rPr>
      <w:rFonts w:ascii="微软雅黑" w:eastAsia="微软雅黑" w:cs="宋体"/>
      <w:sz w:val="18"/>
      <w:szCs w:val="18"/>
    </w:rPr>
  </w:style>
  <w:style w:type="paragraph" w:styleId="1174">
    <w:name w:val="xl98"/>
    <w:basedOn w:val="750"/>
    <w:next w:val="1174"/>
    <w:link w:val="75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75">
    <w:name w:val="xl146"/>
    <w:basedOn w:val="750"/>
    <w:next w:val="1175"/>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76">
    <w:name w:val=" Char"/>
    <w:basedOn w:val="781"/>
    <w:next w:val="1176"/>
    <w:link w:val="750"/>
    <w:pPr>
      <w:spacing w:line="360" w:lineRule="auto"/>
    </w:pPr>
    <w:rPr>
      <w:rFonts w:ascii="Tahoma" w:hAnsi="Tahoma"/>
    </w:rPr>
  </w:style>
  <w:style w:type="paragraph" w:styleId="1177">
    <w:name w:val="jwm12"/>
    <w:basedOn w:val="750"/>
    <w:next w:val="1177"/>
    <w:link w:val="750"/>
    <w:pPr>
      <w:jc w:val="left"/>
      <w:spacing w:before="100" w:beforeAutospacing="1" w:after="100" w:afterAutospacing="1"/>
      <w:widowControl/>
    </w:pPr>
    <w:rPr>
      <w:rFonts w:cs="宋体"/>
    </w:rPr>
  </w:style>
  <w:style w:type="paragraph" w:styleId="1178">
    <w:name w:val="Figure"/>
    <w:basedOn w:val="750"/>
    <w:next w:val="750"/>
    <w:link w:val="750"/>
    <w:pPr>
      <w:ind w:left="200"/>
      <w:jc w:val="center"/>
      <w:keepLines/>
      <w:keepNext/>
      <w:widowControl/>
    </w:pPr>
    <w:rPr>
      <w:rFonts w:ascii="Times New Roman" w:hAnsi="Times New Roman"/>
      <w:sz w:val="21"/>
      <w:szCs w:val="18"/>
    </w:rPr>
  </w:style>
  <w:style w:type="paragraph" w:styleId="1179">
    <w:name w:val="汉议细等线简8"/>
    <w:next w:val="1179"/>
    <w:link w:val="750"/>
    <w:pPr>
      <w:jc w:val="both"/>
      <w:spacing w:line="260" w:lineRule="atLeast"/>
      <w:widowControl w:val="off"/>
    </w:pPr>
    <w:rPr>
      <w:rFonts w:ascii="汉仪细等线简" w:eastAsia="汉仪细等线简"/>
      <w:color w:val="000000"/>
      <w:sz w:val="16"/>
      <w:szCs w:val="16"/>
      <w:lang w:val="en-US" w:eastAsia="zh-CN" w:bidi="ar-SA"/>
    </w:rPr>
  </w:style>
  <w:style w:type="paragraph" w:styleId="1180">
    <w:name w:val="Figure Description"/>
    <w:basedOn w:val="1178"/>
    <w:next w:val="765"/>
    <w:link w:val="750"/>
    <w:pPr>
      <w:numPr>
        <w:ilvl w:val="4"/>
        <w:numId w:val="6"/>
      </w:numPr>
      <w:spacing w:after="50"/>
      <w:tabs>
        <w:tab w:val="left" w:pos="2100" w:leader="none"/>
      </w:tabs>
    </w:pPr>
    <w:rPr>
      <w:sz w:val="18"/>
    </w:rPr>
  </w:style>
  <w:style w:type="paragraph" w:styleId="1181">
    <w:name w:val="xl163"/>
    <w:basedOn w:val="750"/>
    <w:next w:val="1181"/>
    <w:link w:val="750"/>
    <w:pPr>
      <w:jc w:val="left"/>
      <w:spacing w:before="100" w:beforeAutospacing="1" w:after="100" w:afterAutospacing="1"/>
      <w:widowControl/>
    </w:pPr>
    <w:rPr>
      <w:rFonts w:ascii="Courier New" w:hAnsi="Courier New" w:cs="Courier New"/>
    </w:rPr>
  </w:style>
  <w:style w:type="paragraph" w:styleId="1182">
    <w:name w:val="表格 居中"/>
    <w:basedOn w:val="750"/>
    <w:next w:val="1182"/>
    <w:link w:val="750"/>
    <w:pPr>
      <w:jc w:val="center"/>
    </w:pPr>
    <w:rPr>
      <w:rFonts w:ascii="Times New Roman" w:hAnsi="Times New Roman"/>
      <w:sz w:val="21"/>
      <w:szCs w:val="20"/>
    </w:rPr>
  </w:style>
  <w:style w:type="paragraph" w:styleId="1183">
    <w:name w:val="xl209"/>
    <w:basedOn w:val="750"/>
    <w:next w:val="1183"/>
    <w:link w:val="750"/>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184">
    <w:name w:val="xl142"/>
    <w:basedOn w:val="750"/>
    <w:next w:val="1184"/>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5">
    <w:name w:val="正文3"/>
    <w:basedOn w:val="750"/>
    <w:next w:val="1185"/>
    <w:link w:val="750"/>
    <w:pPr>
      <w:ind w:left="420" w:hanging="420"/>
      <w:spacing w:before="120" w:line="300" w:lineRule="auto"/>
      <w:tabs>
        <w:tab w:val="left" w:pos="420" w:leader="none"/>
      </w:tabs>
    </w:pPr>
    <w:rPr>
      <w:rFonts w:hAnsi="Arial"/>
      <w:szCs w:val="20"/>
    </w:rPr>
  </w:style>
  <w:style w:type="paragraph" w:styleId="1186">
    <w:name w:val="正文缩进1"/>
    <w:basedOn w:val="750"/>
    <w:next w:val="1186"/>
    <w:link w:val="750"/>
    <w:pPr>
      <w:ind w:firstLine="420"/>
      <w:jc w:val="left"/>
    </w:pPr>
    <w:rPr>
      <w:rFonts w:eastAsia="楷体_GB2312"/>
      <w:szCs w:val="21"/>
    </w:rPr>
  </w:style>
  <w:style w:type="paragraph" w:styleId="1187">
    <w:name w:val="条例"/>
    <w:basedOn w:val="750"/>
    <w:next w:val="1187"/>
    <w:link w:val="750"/>
    <w:pPr>
      <w:ind w:left="2" w:right="210" w:firstLine="2"/>
      <w:keepLines/>
      <w:spacing w:line="320" w:lineRule="exact"/>
      <w:widowControl/>
    </w:pPr>
    <w:rPr>
      <w:szCs w:val="20"/>
    </w:rPr>
  </w:style>
  <w:style w:type="paragraph" w:styleId="1188">
    <w:name w:val="xl68"/>
    <w:basedOn w:val="750"/>
    <w:next w:val="1188"/>
    <w:link w:val="75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89">
    <w:name w:val="Char1"/>
    <w:basedOn w:val="750"/>
    <w:next w:val="1189"/>
    <w:link w:val="750"/>
    <w:pPr>
      <w:jc w:val="left"/>
      <w:spacing w:after="160" w:line="240" w:lineRule="exact"/>
      <w:widowControl/>
    </w:pPr>
    <w:rPr>
      <w:rFonts w:ascii="Times New Roman" w:hAnsi="Times New Roman"/>
      <w:sz w:val="21"/>
    </w:rPr>
  </w:style>
  <w:style w:type="paragraph" w:styleId="1190">
    <w:name w:val="afont"/>
    <w:basedOn w:val="750"/>
    <w:next w:val="1190"/>
    <w:link w:val="750"/>
    <w:pPr>
      <w:jc w:val="left"/>
      <w:spacing w:before="100" w:after="100" w:line="285" w:lineRule="atLeast"/>
      <w:widowControl/>
    </w:pPr>
    <w:rPr>
      <w:sz w:val="18"/>
      <w:szCs w:val="20"/>
    </w:rPr>
  </w:style>
  <w:style w:type="paragraph" w:styleId="1191">
    <w:name w:val="小标题"/>
    <w:basedOn w:val="1077"/>
    <w:next w:val="1077"/>
    <w:link w:val="750"/>
    <w:pPr>
      <w:ind w:firstLine="0"/>
      <w:spacing w:line="360" w:lineRule="auto"/>
    </w:pPr>
    <w:rPr>
      <w:rFonts w:ascii="宋体" w:hAnsi="宋体"/>
      <w:b/>
      <w:bCs/>
      <w:color w:val="000000"/>
      <w:szCs w:val="32"/>
    </w:rPr>
  </w:style>
  <w:style w:type="paragraph" w:styleId="1192">
    <w:name w:val="xl153"/>
    <w:basedOn w:val="750"/>
    <w:next w:val="1192"/>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3">
    <w:name w:val="正文段"/>
    <w:basedOn w:val="750"/>
    <w:next w:val="1193"/>
    <w:link w:val="750"/>
    <w:pPr>
      <w:ind w:firstLine="454"/>
      <w:spacing w:after="240" w:line="240" w:lineRule="atLeast"/>
      <w:widowControl/>
    </w:pPr>
    <w:rPr>
      <w:rFonts w:hAnsi="Times New Roman"/>
      <w:szCs w:val="20"/>
    </w:rPr>
  </w:style>
  <w:style w:type="paragraph" w:styleId="1194">
    <w:name w:val="xl188"/>
    <w:basedOn w:val="750"/>
    <w:next w:val="1194"/>
    <w:link w:val="750"/>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195">
    <w:name w:val="纯文本3"/>
    <w:basedOn w:val="750"/>
    <w:next w:val="1195"/>
    <w:link w:val="750"/>
    <w:qFormat/>
    <w:rPr>
      <w:rFonts w:hAnsi="Courier New" w:eastAsia="楷体_GB2312"/>
      <w:sz w:val="28"/>
      <w:szCs w:val="20"/>
    </w:rPr>
  </w:style>
  <w:style w:type="paragraph" w:styleId="1196">
    <w:name w:val="xl64"/>
    <w:basedOn w:val="750"/>
    <w:next w:val="1196"/>
    <w:link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197">
    <w:name w:val="xl170"/>
    <w:basedOn w:val="750"/>
    <w:next w:val="1197"/>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8">
    <w:name w:val="xl217"/>
    <w:basedOn w:val="750"/>
    <w:next w:val="1198"/>
    <w:link w:val="75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99">
    <w:name w:val="xl161"/>
    <w:basedOn w:val="750"/>
    <w:next w:val="1199"/>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00">
    <w:name w:val="Block"/>
    <w:basedOn w:val="750"/>
    <w:next w:val="936"/>
    <w:link w:val="750"/>
    <w:rPr>
      <w:rFonts w:ascii="Arial" w:hAnsi="Arial" w:eastAsia="楷体_GB2312"/>
      <w:color w:val="000080"/>
      <w:sz w:val="28"/>
      <w:szCs w:val="28"/>
    </w:rPr>
  </w:style>
  <w:style w:type="paragraph" w:styleId="1201">
    <w:name w:val="xl113"/>
    <w:basedOn w:val="750"/>
    <w:next w:val="1201"/>
    <w:link w:val="75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02">
    <w:name w:val="9"/>
    <w:next w:val="1202"/>
    <w:link w:val="750"/>
    <w:pPr>
      <w:jc w:val="both"/>
      <w:widowControl w:val="off"/>
    </w:pPr>
    <w:rPr>
      <w:rFonts w:ascii="宋体"/>
      <w:b/>
      <w:bCs/>
      <w:color w:val="000000"/>
      <w:spacing w:val="15"/>
      <w:sz w:val="18"/>
      <w:szCs w:val="18"/>
      <w:lang w:val="en-US" w:eastAsia="zh-CN" w:bidi="ar-SA"/>
    </w:rPr>
  </w:style>
  <w:style w:type="paragraph" w:styleId="1203">
    <w:name w:val="Item list in table"/>
    <w:basedOn w:val="750"/>
    <w:next w:val="1203"/>
    <w:link w:val="750"/>
    <w:pPr>
      <w:numPr>
        <w:ilvl w:val="0"/>
        <w:numId w:val="13"/>
      </w:numPr>
      <w:widowControl/>
      <w:tabs>
        <w:tab w:val="left" w:pos="420" w:leader="none"/>
      </w:tabs>
    </w:pPr>
    <w:rPr>
      <w:rFonts w:ascii="Times New Roman" w:hAnsi="Times New Roman"/>
      <w:sz w:val="18"/>
      <w:szCs w:val="18"/>
    </w:rPr>
  </w:style>
  <w:style w:type="paragraph" w:styleId="1204">
    <w:name w:val="xl205"/>
    <w:basedOn w:val="750"/>
    <w:next w:val="1204"/>
    <w:link w:val="750"/>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205">
    <w:name w:val="样式 标题 2 + 首行缩进:  0.62 字符"/>
    <w:basedOn w:val="752"/>
    <w:next w:val="1205"/>
    <w:link w:val="750"/>
    <w:pPr>
      <w:numPr>
        <w:ilvl w:val="0"/>
        <w:numId w:val="0"/>
      </w:numPr>
      <w:ind w:firstLine="187"/>
      <w:spacing w:line="360" w:lineRule="auto"/>
      <w:tabs>
        <w:tab w:val="left" w:pos="576" w:leader="none"/>
      </w:tabs>
    </w:pPr>
    <w:rPr>
      <w:rFonts w:cs="宋体"/>
      <w:bCs/>
      <w:sz w:val="30"/>
    </w:rPr>
  </w:style>
  <w:style w:type="paragraph" w:styleId="1206">
    <w:name w:val="样式 标题 2H2Heading 2 HiddenHeading 2 CCBSheading 22nd levelh..."/>
    <w:basedOn w:val="752"/>
    <w:next w:val="1206"/>
    <w:link w:val="750"/>
    <w:pPr>
      <w:numPr>
        <w:ilvl w:val="1"/>
        <w:numId w:val="0"/>
      </w:numPr>
      <w:ind w:left="576" w:hanging="576"/>
      <w:spacing w:before="120" w:after="120" w:line="240" w:lineRule="auto"/>
      <w:tabs>
        <w:tab w:val="left" w:pos="576" w:leader="none"/>
      </w:tabs>
    </w:pPr>
    <w:rPr>
      <w:rFonts w:cs="宋体"/>
      <w:b w:val="0"/>
      <w:sz w:val="28"/>
      <w:szCs w:val="28"/>
    </w:rPr>
  </w:style>
  <w:style w:type="paragraph" w:styleId="1207">
    <w:name w:val="修订"/>
    <w:next w:val="1207"/>
    <w:link w:val="750"/>
    <w:semiHidden/>
    <w:rPr>
      <w:rFonts w:ascii="Arial" w:hAnsi="Arial"/>
      <w:sz w:val="24"/>
      <w:szCs w:val="24"/>
      <w:lang w:val="en-US" w:eastAsia="zh-CN" w:bidi="ar-SA"/>
    </w:rPr>
  </w:style>
  <w:style w:type="paragraph" w:styleId="1208">
    <w:name w:val="style6"/>
    <w:basedOn w:val="750"/>
    <w:next w:val="1208"/>
    <w:link w:val="75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09">
    <w:name w:val="xl134"/>
    <w:basedOn w:val="750"/>
    <w:next w:val="1209"/>
    <w:link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10">
    <w:name w:val="xl173"/>
    <w:basedOn w:val="750"/>
    <w:next w:val="1210"/>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211">
    <w:name w:val="xl91"/>
    <w:basedOn w:val="750"/>
    <w:next w:val="1211"/>
    <w:link w:val="750"/>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212">
    <w:name w:val="xl79"/>
    <w:basedOn w:val="750"/>
    <w:next w:val="1212"/>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13">
    <w:name w:val="xl143"/>
    <w:basedOn w:val="750"/>
    <w:next w:val="1213"/>
    <w:link w:val="750"/>
    <w:pPr>
      <w:jc w:val="left"/>
      <w:spacing w:before="100" w:beforeAutospacing="1" w:after="100" w:afterAutospacing="1"/>
      <w:widowControl/>
    </w:pPr>
    <w:rPr>
      <w:rFonts w:ascii="楷体" w:hAnsi="楷体" w:eastAsia="楷体" w:cs="宋体"/>
    </w:rPr>
  </w:style>
  <w:style w:type="paragraph" w:styleId="1214">
    <w:name w:val="xl145"/>
    <w:basedOn w:val="750"/>
    <w:next w:val="1214"/>
    <w:link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215">
    <w:name w:val="xl175"/>
    <w:basedOn w:val="750"/>
    <w:next w:val="1215"/>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6">
    <w:name w:val="xl195"/>
    <w:basedOn w:val="750"/>
    <w:next w:val="1216"/>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7">
    <w:name w:val="xl176"/>
    <w:basedOn w:val="750"/>
    <w:next w:val="121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8">
    <w:name w:val="标题3"/>
    <w:basedOn w:val="753"/>
    <w:next w:val="1218"/>
    <w:link w:val="750"/>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219">
    <w:name w:val="项目符号2"/>
    <w:basedOn w:val="750"/>
    <w:next w:val="1219"/>
    <w:link w:val="750"/>
    <w:pPr>
      <w:spacing w:line="360" w:lineRule="auto"/>
    </w:pPr>
    <w:rPr>
      <w:rFonts w:ascii="Times New Roman" w:hAnsi="Times New Roman"/>
      <w:szCs w:val="20"/>
    </w:rPr>
  </w:style>
  <w:style w:type="paragraph" w:styleId="1220">
    <w:name w:val="小四 段落 宋体 Char Char"/>
    <w:basedOn w:val="777"/>
    <w:next w:val="1220"/>
    <w:link w:val="750"/>
    <w:pPr>
      <w:ind w:left="0" w:right="113" w:firstLine="425"/>
      <w:jc w:val="left"/>
      <w:spacing w:line="360" w:lineRule="auto"/>
      <w:tabs>
        <w:tab w:val="clear" w:pos="420" w:leader="none"/>
      </w:tabs>
    </w:pPr>
    <w:rPr>
      <w:sz w:val="24"/>
    </w:rPr>
  </w:style>
  <w:style w:type="paragraph" w:styleId="1221">
    <w:name w:val="xl125"/>
    <w:basedOn w:val="750"/>
    <w:next w:val="1221"/>
    <w:link w:val="750"/>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22">
    <w:name w:val="font11"/>
    <w:basedOn w:val="750"/>
    <w:next w:val="1222"/>
    <w:link w:val="750"/>
    <w:pPr>
      <w:jc w:val="left"/>
      <w:spacing w:before="100" w:beforeAutospacing="1" w:after="100" w:afterAutospacing="1"/>
      <w:widowControl/>
    </w:pPr>
    <w:rPr>
      <w:rFonts w:cs="宋体"/>
      <w:sz w:val="18"/>
      <w:szCs w:val="18"/>
    </w:rPr>
  </w:style>
  <w:style w:type="paragraph" w:styleId="1223">
    <w:name w:val="xl70"/>
    <w:basedOn w:val="750"/>
    <w:next w:val="1223"/>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4">
    <w:name w:val=" Char Char Char Char"/>
    <w:basedOn w:val="750"/>
    <w:next w:val="1224"/>
    <w:link w:val="750"/>
    <w:semiHidden/>
    <w:pPr>
      <w:jc w:val="left"/>
      <w:spacing w:after="160" w:line="240" w:lineRule="exact"/>
      <w:widowControl/>
    </w:pPr>
    <w:rPr>
      <w:rFonts w:ascii="Verdana" w:hAnsi="Verdana"/>
      <w:sz w:val="20"/>
      <w:szCs w:val="20"/>
      <w:lang w:eastAsia="en-US"/>
    </w:rPr>
  </w:style>
  <w:style w:type="paragraph" w:styleId="1225">
    <w:name w:val="news"/>
    <w:basedOn w:val="750"/>
    <w:next w:val="1225"/>
    <w:link w:val="750"/>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226">
    <w:name w:val="font15"/>
    <w:basedOn w:val="750"/>
    <w:next w:val="1226"/>
    <w:link w:val="750"/>
    <w:pPr>
      <w:jc w:val="left"/>
      <w:spacing w:before="100" w:beforeAutospacing="1" w:after="100" w:afterAutospacing="1"/>
      <w:widowControl/>
    </w:pPr>
    <w:rPr>
      <w:rFonts w:cs="宋体"/>
      <w:sz w:val="18"/>
      <w:szCs w:val="18"/>
    </w:rPr>
  </w:style>
  <w:style w:type="paragraph" w:styleId="1227">
    <w:name w:val="gray"/>
    <w:basedOn w:val="750"/>
    <w:next w:val="1227"/>
    <w:link w:val="750"/>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28">
    <w:name w:val="xl187"/>
    <w:basedOn w:val="750"/>
    <w:next w:val="1228"/>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9">
    <w:name w:val="xl144"/>
    <w:basedOn w:val="750"/>
    <w:next w:val="1229"/>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0">
    <w:name w:val="标准正文中缩进"/>
    <w:basedOn w:val="750"/>
    <w:next w:val="1230"/>
    <w:link w:val="750"/>
    <w:pPr>
      <w:ind w:firstLine="200"/>
      <w:jc w:val="left"/>
      <w:spacing w:line="420" w:lineRule="exact"/>
    </w:pPr>
    <w:rPr>
      <w:rFonts w:ascii="Times New Roman" w:hAnsi="Times New Roman"/>
    </w:rPr>
  </w:style>
  <w:style w:type="paragraph" w:styleId="1231">
    <w:name w:val="xl191"/>
    <w:basedOn w:val="750"/>
    <w:next w:val="1231"/>
    <w:link w:val="75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32">
    <w:name w:val="11"/>
    <w:next w:val="1232"/>
    <w:link w:val="750"/>
    <w:pPr>
      <w:ind w:firstLine="369"/>
      <w:jc w:val="both"/>
      <w:widowControl w:val="off"/>
    </w:pPr>
    <w:rPr>
      <w:rFonts w:ascii="宋体"/>
      <w:color w:val="000000"/>
      <w:sz w:val="18"/>
      <w:szCs w:val="18"/>
      <w:lang w:val="en-US" w:eastAsia="zh-CN" w:bidi="ar-SA"/>
    </w:rPr>
  </w:style>
  <w:style w:type="paragraph" w:styleId="1233">
    <w:name w:val="xl214"/>
    <w:basedOn w:val="750"/>
    <w:next w:val="1233"/>
    <w:link w:val="750"/>
    <w:pPr>
      <w:jc w:val="left"/>
      <w:spacing w:before="100" w:beforeAutospacing="1" w:after="100" w:afterAutospacing="1"/>
      <w:widowControl/>
    </w:pPr>
    <w:rPr>
      <w:rFonts w:ascii="Courier New" w:hAnsi="Courier New" w:cs="Courier New"/>
    </w:rPr>
  </w:style>
  <w:style w:type="paragraph" w:styleId="1234">
    <w:name w:val="Default Paragraph Font Para Char"/>
    <w:basedOn w:val="750"/>
    <w:next w:val="1234"/>
    <w:link w:val="750"/>
    <w:semiHidden/>
    <w:pPr>
      <w:jc w:val="left"/>
      <w:spacing w:after="160" w:line="240" w:lineRule="exact"/>
      <w:widowControl/>
    </w:pPr>
    <w:rPr>
      <w:rFonts w:ascii="Verdana" w:hAnsi="Verdana"/>
      <w:sz w:val="20"/>
      <w:szCs w:val="20"/>
      <w:lang w:eastAsia="en-US"/>
    </w:rPr>
  </w:style>
  <w:style w:type="paragraph" w:styleId="1235">
    <w:name w:val="xl65"/>
    <w:basedOn w:val="750"/>
    <w:next w:val="1235"/>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6">
    <w:name w:val="格式３"/>
    <w:basedOn w:val="750"/>
    <w:next w:val="1236"/>
    <w:link w:val="750"/>
    <w:qFormat/>
    <w:pPr>
      <w:ind w:left="600" w:hanging="600"/>
      <w:spacing w:line="420" w:lineRule="exact"/>
    </w:pPr>
    <w:rPr>
      <w:rFonts w:ascii="宋体" w:hAnsi="宋体"/>
      <w:color w:val="000000"/>
      <w:sz w:val="24"/>
      <w:szCs w:val="20"/>
    </w:rPr>
  </w:style>
  <w:style w:type="paragraph" w:styleId="1237">
    <w:name w:val="样式1"/>
    <w:basedOn w:val="750"/>
    <w:next w:val="1237"/>
    <w:link w:val="750"/>
    <w:pPr>
      <w:ind w:firstLine="480"/>
      <w:jc w:val="left"/>
      <w:spacing w:line="360" w:lineRule="auto"/>
      <w:widowControl/>
    </w:pPr>
    <w:rPr>
      <w:rFonts w:ascii="Calibri" w:hAnsi="Calibri"/>
      <w:bCs/>
      <w:szCs w:val="20"/>
      <w:lang w:eastAsia="en-US" w:bidi="en-US"/>
    </w:rPr>
  </w:style>
  <w:style w:type="paragraph" w:styleId="1238">
    <w:name w:val="Table description"/>
    <w:basedOn w:val="750"/>
    <w:next w:val="765"/>
    <w:link w:val="750"/>
    <w:pPr>
      <w:numPr>
        <w:ilvl w:val="5"/>
        <w:numId w:val="6"/>
      </w:numPr>
      <w:jc w:val="center"/>
      <w:keepLines/>
      <w:keepNext/>
      <w:widowControl/>
      <w:tabs>
        <w:tab w:val="left" w:pos="2520" w:leader="none"/>
      </w:tabs>
    </w:pPr>
    <w:rPr>
      <w:rFonts w:ascii="Times New Roman" w:hAnsi="Times New Roman"/>
      <w:sz w:val="21"/>
      <w:szCs w:val="18"/>
    </w:rPr>
  </w:style>
  <w:style w:type="paragraph" w:styleId="1239">
    <w:name w:val="Body Text1"/>
    <w:basedOn w:val="750"/>
    <w:next w:val="1239"/>
    <w:link w:val="750"/>
    <w:pPr>
      <w:spacing w:line="360" w:lineRule="auto"/>
    </w:pPr>
    <w:rPr>
      <w:rFonts w:hAnsi="Times New Roman"/>
    </w:rPr>
  </w:style>
  <w:style w:type="paragraph" w:styleId="1240">
    <w:name w:val="附件标题"/>
    <w:basedOn w:val="750"/>
    <w:next w:val="1240"/>
    <w:link w:val="750"/>
    <w:pPr>
      <w:jc w:val="center"/>
      <w:spacing w:line="360" w:lineRule="auto"/>
    </w:pPr>
    <w:rPr>
      <w:rFonts w:ascii="Arial" w:hAnsi="Arial" w:eastAsia="黑体"/>
    </w:rPr>
  </w:style>
  <w:style w:type="paragraph" w:styleId="1241">
    <w:name w:val="普通正文"/>
    <w:basedOn w:val="750"/>
    <w:next w:val="1241"/>
    <w:link w:val="750"/>
    <w:pPr>
      <w:ind w:firstLine="480"/>
      <w:jc w:val="left"/>
      <w:spacing w:before="120" w:after="120" w:line="360" w:lineRule="auto"/>
    </w:pPr>
    <w:rPr>
      <w:rFonts w:ascii="Arial" w:hAnsi="Arial"/>
    </w:rPr>
  </w:style>
  <w:style w:type="paragraph" w:styleId="1242">
    <w:name w:val="xl122"/>
    <w:basedOn w:val="750"/>
    <w:next w:val="1242"/>
    <w:link w:val="750"/>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243">
    <w:name w:val="xl169"/>
    <w:basedOn w:val="750"/>
    <w:next w:val="1243"/>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4">
    <w:name w:val="xl193"/>
    <w:basedOn w:val="750"/>
    <w:next w:val="1244"/>
    <w:link w:val="75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45">
    <w:name w:val="font9"/>
    <w:basedOn w:val="750"/>
    <w:next w:val="1245"/>
    <w:link w:val="750"/>
    <w:pPr>
      <w:jc w:val="left"/>
      <w:spacing w:before="100" w:beforeAutospacing="1" w:after="100" w:afterAutospacing="1"/>
      <w:widowControl/>
    </w:pPr>
    <w:rPr>
      <w:rFonts w:cs="宋体"/>
      <w:sz w:val="18"/>
      <w:szCs w:val="18"/>
    </w:rPr>
  </w:style>
  <w:style w:type="paragraph" w:styleId="1246">
    <w:name w:val="Char5"/>
    <w:basedOn w:val="750"/>
    <w:next w:val="1246"/>
    <w:link w:val="750"/>
    <w:pPr>
      <w:jc w:val="left"/>
      <w:spacing w:after="160" w:line="240" w:lineRule="exact"/>
      <w:widowControl/>
    </w:pPr>
    <w:rPr>
      <w:rFonts w:ascii="Verdana" w:hAnsi="Verdana"/>
      <w:sz w:val="21"/>
      <w:szCs w:val="20"/>
      <w:lang w:eastAsia="en-US"/>
    </w:rPr>
  </w:style>
  <w:style w:type="paragraph" w:styleId="1247">
    <w:name w:val="样式 样式 标题 3 + 首行缩进:  2 字符 + 首行缩进:  2 字符"/>
    <w:basedOn w:val="750"/>
    <w:next w:val="1247"/>
    <w:link w:val="750"/>
    <w:pPr>
      <w:keepLines/>
      <w:keepNext/>
      <w:spacing w:before="260" w:after="260"/>
      <w:outlineLvl w:val="2"/>
    </w:pPr>
    <w:rPr>
      <w:rFonts w:ascii="Times New Roman" w:hAnsi="Times New Roman" w:cs="宋体"/>
      <w:b/>
      <w:bCs/>
      <w:sz w:val="30"/>
      <w:szCs w:val="20"/>
    </w:rPr>
  </w:style>
  <w:style w:type="paragraph" w:styleId="1248">
    <w:name w:val="xl92"/>
    <w:basedOn w:val="750"/>
    <w:next w:val="1248"/>
    <w:link w:val="75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249">
    <w:name w:val="xl197"/>
    <w:basedOn w:val="750"/>
    <w:next w:val="1249"/>
    <w:link w:val="750"/>
    <w:pPr>
      <w:jc w:val="left"/>
      <w:spacing w:before="100" w:beforeAutospacing="1" w:after="100" w:afterAutospacing="1"/>
      <w:widowControl/>
    </w:pPr>
    <w:rPr>
      <w:rFonts w:ascii="Courier New" w:hAnsi="Courier New" w:cs="Courier New"/>
      <w:sz w:val="20"/>
      <w:szCs w:val="20"/>
    </w:rPr>
  </w:style>
  <w:style w:type="paragraph" w:styleId="1250">
    <w:name w:val="5"/>
    <w:basedOn w:val="750"/>
    <w:next w:val="1250"/>
    <w:link w:val="750"/>
    <w:pPr>
      <w:jc w:val="left"/>
    </w:pPr>
    <w:rPr>
      <w:rFonts w:hAnsi="Times New Roman"/>
      <w:b/>
      <w:bCs/>
      <w:sz w:val="18"/>
      <w:szCs w:val="18"/>
    </w:rPr>
  </w:style>
  <w:style w:type="paragraph" w:styleId="1251">
    <w:name w:val="xl166"/>
    <w:basedOn w:val="750"/>
    <w:next w:val="1251"/>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252">
    <w:name w:val="diy"/>
    <w:basedOn w:val="750"/>
    <w:next w:val="1252"/>
    <w:link w:val="750"/>
    <w:pPr>
      <w:ind w:firstLine="480"/>
      <w:spacing w:before="163" w:after="163" w:line="300" w:lineRule="auto"/>
      <w:tabs>
        <w:tab w:val="right" w:pos="9030" w:leader="middleDot"/>
      </w:tabs>
    </w:pPr>
  </w:style>
  <w:style w:type="paragraph" w:styleId="1253">
    <w:name w:val="xl104"/>
    <w:basedOn w:val="750"/>
    <w:next w:val="1253"/>
    <w:link w:val="750"/>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254">
    <w:name w:val="xl202"/>
    <w:basedOn w:val="750"/>
    <w:next w:val="1254"/>
    <w:link w:val="750"/>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255">
    <w:name w:val="产品描述"/>
    <w:next w:val="1255"/>
    <w:link w:val="750"/>
    <w:pPr>
      <w:ind w:firstLine="397"/>
      <w:jc w:val="both"/>
      <w:spacing w:line="270" w:lineRule="atLeast"/>
      <w:widowControl w:val="off"/>
    </w:pPr>
    <w:rPr>
      <w:rFonts w:ascii="宋体"/>
      <w:sz w:val="18"/>
      <w:szCs w:val="18"/>
      <w:lang w:val="en-US" w:eastAsia="zh-CN" w:bidi="ar-SA"/>
    </w:rPr>
  </w:style>
  <w:style w:type="paragraph" w:styleId="1256">
    <w:name w:val="xl133"/>
    <w:basedOn w:val="750"/>
    <w:next w:val="1256"/>
    <w:link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57">
    <w:name w:val="Normal1"/>
    <w:next w:val="1257"/>
    <w:link w:val="750"/>
    <w:pPr>
      <w:spacing w:line="360" w:lineRule="atLeast"/>
      <w:widowControl w:val="off"/>
    </w:pPr>
    <w:rPr>
      <w:rFonts w:ascii="宋体"/>
      <w:sz w:val="24"/>
      <w:lang w:val="en-US" w:eastAsia="zh-CN" w:bidi="ar-SA"/>
    </w:rPr>
  </w:style>
  <w:style w:type="paragraph" w:styleId="1258">
    <w:name w:val="Char Char Char"/>
    <w:basedOn w:val="750"/>
    <w:next w:val="1258"/>
    <w:link w:val="750"/>
    <w:rPr>
      <w:rFonts w:ascii="Tahoma" w:hAnsi="Tahoma"/>
      <w:sz w:val="21"/>
      <w:szCs w:val="20"/>
    </w:rPr>
  </w:style>
  <w:style w:type="paragraph" w:styleId="1259">
    <w:name w:val="xl119"/>
    <w:basedOn w:val="750"/>
    <w:next w:val="1259"/>
    <w:link w:val="75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0">
    <w:name w:val="默认段落字体 Para Char Char Char Char Char Char Char"/>
    <w:basedOn w:val="750"/>
    <w:next w:val="1260"/>
    <w:link w:val="750"/>
    <w:rPr>
      <w:rFonts w:ascii="Tahoma" w:hAnsi="Tahoma"/>
      <w:szCs w:val="20"/>
    </w:rPr>
  </w:style>
  <w:style w:type="paragraph" w:styleId="1261">
    <w:name w:val="附件(1)"/>
    <w:basedOn w:val="750"/>
    <w:next w:val="1261"/>
    <w:link w:val="750"/>
    <w:pPr>
      <w:ind w:left="432" w:hanging="432"/>
      <w:spacing w:line="360" w:lineRule="auto"/>
      <w:tabs>
        <w:tab w:val="left" w:pos="1080" w:leader="none"/>
      </w:tabs>
    </w:pPr>
    <w:rPr>
      <w:rFonts w:ascii="Times New Roman" w:hAnsi="Times New Roman"/>
    </w:rPr>
  </w:style>
  <w:style w:type="paragraph" w:styleId="1262">
    <w:name w:val="附件圈"/>
    <w:basedOn w:val="1261"/>
    <w:next w:val="1262"/>
    <w:link w:val="750"/>
    <w:pPr>
      <w:numPr>
        <w:ilvl w:val="0"/>
        <w:numId w:val="15"/>
      </w:numPr>
      <w:tabs>
        <w:tab w:val="left" w:pos="1080" w:leader="none"/>
      </w:tabs>
    </w:pPr>
  </w:style>
  <w:style w:type="paragraph" w:styleId="1263">
    <w:name w:val="样式 正文文本缩进 2 + Century Gothic 四号 行距: 多倍行距 1.75 字行"/>
    <w:basedOn w:val="750"/>
    <w:next w:val="1263"/>
    <w:link w:val="750"/>
    <w:pPr>
      <w:ind w:firstLine="207"/>
      <w:spacing w:line="396" w:lineRule="auto"/>
    </w:pPr>
    <w:rPr>
      <w:rFonts w:ascii="Century Gothic" w:hAnsi="Times New Roman" w:cs="宋体"/>
      <w:sz w:val="28"/>
      <w:szCs w:val="20"/>
    </w:rPr>
  </w:style>
  <w:style w:type="paragraph" w:styleId="1264">
    <w:name w:val="xl189"/>
    <w:basedOn w:val="750"/>
    <w:next w:val="1264"/>
    <w:link w:val="750"/>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265">
    <w:name w:val="style2"/>
    <w:basedOn w:val="750"/>
    <w:next w:val="1265"/>
    <w:link w:val="750"/>
    <w:pPr>
      <w:jc w:val="left"/>
      <w:spacing w:before="100" w:beforeAutospacing="1" w:after="100" w:afterAutospacing="1"/>
      <w:widowControl/>
    </w:pPr>
    <w:rPr>
      <w:rFonts w:cs="宋体"/>
    </w:rPr>
  </w:style>
  <w:style w:type="paragraph" w:styleId="1266">
    <w:name w:val="xl76"/>
    <w:basedOn w:val="750"/>
    <w:next w:val="1266"/>
    <w:link w:val="750"/>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267">
    <w:name w:val="段"/>
    <w:next w:val="1267"/>
    <w:link w:val="750"/>
    <w:pPr>
      <w:ind w:firstLine="200"/>
      <w:jc w:val="both"/>
    </w:pPr>
    <w:rPr>
      <w:rFonts w:ascii="宋体"/>
      <w:sz w:val="21"/>
      <w:lang w:val="en-US" w:eastAsia="zh-CN" w:bidi="ar-SA"/>
    </w:rPr>
  </w:style>
  <w:style w:type="paragraph" w:styleId="1268">
    <w:name w:val="正文2"/>
    <w:basedOn w:val="750"/>
    <w:next w:val="1268"/>
    <w:link w:val="750"/>
    <w:pPr>
      <w:ind w:firstLine="200"/>
      <w:jc w:val="left"/>
      <w:spacing w:after="160" w:line="360" w:lineRule="auto"/>
      <w:widowControl/>
    </w:pPr>
    <w:rPr>
      <w:rFonts w:ascii="Verdana" w:hAnsi="Verdana" w:eastAsia="黑体"/>
      <w:sz w:val="21"/>
      <w:szCs w:val="20"/>
      <w:lang w:eastAsia="en-US"/>
    </w:rPr>
  </w:style>
  <w:style w:type="paragraph" w:styleId="1269">
    <w:name w:val="font10"/>
    <w:basedOn w:val="750"/>
    <w:next w:val="1269"/>
    <w:link w:val="750"/>
    <w:pPr>
      <w:jc w:val="left"/>
      <w:spacing w:before="100" w:beforeAutospacing="1" w:after="100" w:afterAutospacing="1"/>
      <w:widowControl/>
    </w:pPr>
    <w:rPr>
      <w:rFonts w:ascii="Times New Roman" w:hAnsi="Times New Roman"/>
      <w:b/>
      <w:bCs/>
      <w:sz w:val="22"/>
      <w:szCs w:val="22"/>
    </w:rPr>
  </w:style>
  <w:style w:type="paragraph" w:styleId="1270">
    <w:name w:val="xl81"/>
    <w:basedOn w:val="750"/>
    <w:next w:val="1270"/>
    <w:link w:val="750"/>
    <w:pPr>
      <w:jc w:val="center"/>
      <w:spacing w:before="100" w:beforeAutospacing="1" w:after="100" w:afterAutospacing="1"/>
      <w:widowControl/>
    </w:pPr>
    <w:rPr>
      <w:rFonts w:ascii="微软雅黑" w:hAnsi="微软雅黑" w:eastAsia="微软雅黑" w:cs="宋体"/>
      <w:sz w:val="20"/>
      <w:szCs w:val="20"/>
    </w:rPr>
  </w:style>
  <w:style w:type="paragraph" w:styleId="1271">
    <w:name w:val="xl207"/>
    <w:basedOn w:val="750"/>
    <w:next w:val="1271"/>
    <w:link w:val="750"/>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272">
    <w:name w:val="xl83"/>
    <w:basedOn w:val="750"/>
    <w:next w:val="1272"/>
    <w:link w:val="75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3">
    <w:name w:val="正文四号"/>
    <w:basedOn w:val="750"/>
    <w:next w:val="1273"/>
    <w:link w:val="750"/>
    <w:qFormat/>
    <w:pPr>
      <w:ind w:firstLine="200"/>
      <w:spacing w:line="360" w:lineRule="auto"/>
    </w:pPr>
    <w:rPr>
      <w:rFonts w:ascii="Times New Roman" w:hAnsi="Times New Roman" w:eastAsia="仿宋_GB2312" w:cs="宋体"/>
      <w:sz w:val="28"/>
      <w:szCs w:val="20"/>
    </w:rPr>
  </w:style>
  <w:style w:type="paragraph" w:styleId="1274">
    <w:name w:val="xl215"/>
    <w:basedOn w:val="750"/>
    <w:next w:val="1274"/>
    <w:link w:val="75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75">
    <w:name w:val="xl89"/>
    <w:basedOn w:val="750"/>
    <w:next w:val="1275"/>
    <w:link w:val="750"/>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276">
    <w:name w:val="段落1"/>
    <w:basedOn w:val="750"/>
    <w:next w:val="1276"/>
    <w:link w:val="750"/>
    <w:pPr>
      <w:ind w:right="23"/>
      <w:spacing w:before="120" w:after="156" w:line="360" w:lineRule="auto"/>
    </w:pPr>
    <w:rPr>
      <w:b/>
      <w:bCs/>
    </w:rPr>
  </w:style>
  <w:style w:type="paragraph" w:styleId="1277">
    <w:name w:val="xl160"/>
    <w:basedOn w:val="750"/>
    <w:next w:val="127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78">
    <w:name w:val="附件1."/>
    <w:basedOn w:val="751"/>
    <w:next w:val="1278"/>
    <w:link w:val="750"/>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279">
    <w:name w:val="xl198"/>
    <w:basedOn w:val="750"/>
    <w:next w:val="1279"/>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80">
    <w:name w:val="Char7"/>
    <w:basedOn w:val="750"/>
    <w:next w:val="1280"/>
    <w:link w:val="750"/>
    <w:pPr>
      <w:jc w:val="left"/>
      <w:spacing w:after="160" w:line="240" w:lineRule="exact"/>
      <w:widowControl/>
    </w:pPr>
    <w:rPr>
      <w:rFonts w:ascii="Verdana" w:hAnsi="Verdana"/>
      <w:sz w:val="21"/>
      <w:szCs w:val="20"/>
      <w:lang w:eastAsia="en-US"/>
    </w:rPr>
  </w:style>
  <w:style w:type="paragraph" w:styleId="1281">
    <w:name w:val="xl77"/>
    <w:basedOn w:val="750"/>
    <w:next w:val="1281"/>
    <w:link w:val="750"/>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82">
    <w:name w:val="文档标题"/>
    <w:basedOn w:val="750"/>
    <w:next w:val="1282"/>
    <w:link w:val="750"/>
    <w:pPr>
      <w:jc w:val="center"/>
      <w:spacing w:before="300" w:after="300" w:line="360" w:lineRule="auto"/>
      <w:tabs>
        <w:tab w:val="left" w:pos="0" w:leader="none"/>
      </w:tabs>
    </w:pPr>
    <w:rPr>
      <w:rFonts w:ascii="Arial" w:hAnsi="Arial" w:eastAsia="黑体"/>
      <w:sz w:val="36"/>
      <w:szCs w:val="36"/>
    </w:rPr>
  </w:style>
  <w:style w:type="paragraph" w:styleId="1283">
    <w:name w:val="其他标准称谓"/>
    <w:next w:val="1283"/>
    <w:link w:val="750"/>
    <w:pPr>
      <w:jc w:val="both"/>
      <w:spacing w:line="0" w:lineRule="atLeast"/>
    </w:pPr>
    <w:rPr>
      <w:rFonts w:ascii="黑体" w:hAnsi="宋体" w:eastAsia="黑体"/>
      <w:sz w:val="52"/>
      <w:lang w:val="en-US" w:eastAsia="zh-CN" w:bidi="ar-SA"/>
    </w:rPr>
  </w:style>
  <w:style w:type="paragraph" w:styleId="1284">
    <w:name w:val="xl206"/>
    <w:basedOn w:val="750"/>
    <w:next w:val="1284"/>
    <w:link w:val="750"/>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285">
    <w:name w:val="Table Heading"/>
    <w:basedOn w:val="750"/>
    <w:next w:val="1285"/>
    <w:link w:val="750"/>
    <w:pPr>
      <w:jc w:val="center"/>
    </w:pPr>
    <w:rPr>
      <w:rFonts w:ascii="Arial" w:hAnsi="Arial" w:eastAsia="黑体"/>
      <w:b/>
      <w:sz w:val="21"/>
    </w:rPr>
  </w:style>
  <w:style w:type="paragraph" w:styleId="1286">
    <w:name w:val="xl102"/>
    <w:basedOn w:val="750"/>
    <w:next w:val="1286"/>
    <w:link w:val="75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87">
    <w:name w:val="样式 列表项目符号 + 段前: 0.5 行 段后: 0.25 行 + 段前: 0.25 行 段后: 0.25 行"/>
    <w:basedOn w:val="750"/>
    <w:next w:val="1287"/>
    <w:link w:val="750"/>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288">
    <w:name w:val="表格1"/>
    <w:basedOn w:val="750"/>
    <w:next w:val="1288"/>
    <w:link w:val="750"/>
    <w:pPr>
      <w:jc w:val="left"/>
      <w:spacing w:line="440" w:lineRule="exact"/>
    </w:pPr>
    <w:rPr>
      <w:sz w:val="21"/>
      <w:szCs w:val="20"/>
    </w:rPr>
  </w:style>
  <w:style w:type="paragraph" w:styleId="1289">
    <w:name w:val="xl201"/>
    <w:basedOn w:val="750"/>
    <w:next w:val="1289"/>
    <w:link w:val="750"/>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290">
    <w:name w:val="xl218"/>
    <w:basedOn w:val="750"/>
    <w:next w:val="1290"/>
    <w:link w:val="750"/>
    <w:pPr>
      <w:jc w:val="center"/>
      <w:spacing w:before="100" w:beforeAutospacing="1" w:after="100" w:afterAutospacing="1"/>
      <w:widowControl/>
    </w:pPr>
    <w:rPr>
      <w:rFonts w:ascii="Courier New" w:hAnsi="Courier New" w:cs="Courier New"/>
    </w:rPr>
  </w:style>
  <w:style w:type="paragraph" w:styleId="1291">
    <w:name w:val="Item Step"/>
    <w:basedOn w:val="750"/>
    <w:next w:val="1291"/>
    <w:link w:val="750"/>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292">
    <w:name w:val="样式2"/>
    <w:basedOn w:val="753"/>
    <w:next w:val="1292"/>
    <w:link w:val="750"/>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293">
    <w:name w:val="段 Char"/>
    <w:next w:val="1293"/>
    <w:link w:val="750"/>
    <w:pPr>
      <w:ind w:firstLine="200"/>
      <w:jc w:val="both"/>
    </w:pPr>
    <w:rPr>
      <w:rFonts w:ascii="宋体"/>
      <w:sz w:val="21"/>
      <w:lang w:val="en-US" w:eastAsia="zh-CN" w:bidi="ar-SA"/>
    </w:rPr>
  </w:style>
  <w:style w:type="paragraph" w:styleId="1294">
    <w:name w:val="xl186"/>
    <w:basedOn w:val="750"/>
    <w:next w:val="1294"/>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5">
    <w:name w:val="xl71"/>
    <w:basedOn w:val="750"/>
    <w:next w:val="1295"/>
    <w:link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6">
    <w:name w:val=" Char Char1 Char Char Char Char"/>
    <w:basedOn w:val="781"/>
    <w:next w:val="1296"/>
    <w:link w:val="750"/>
    <w:pPr>
      <w:spacing w:line="360" w:lineRule="auto"/>
    </w:pPr>
    <w:rPr>
      <w:rFonts w:ascii="Tahoma" w:hAnsi="Tahoma"/>
    </w:rPr>
  </w:style>
  <w:style w:type="paragraph" w:styleId="1297">
    <w:name w:val="_Style 12"/>
    <w:basedOn w:val="781"/>
    <w:next w:val="1297"/>
    <w:link w:val="750"/>
    <w:pPr>
      <w:spacing w:line="360" w:lineRule="auto"/>
    </w:pPr>
    <w:rPr>
      <w:rFonts w:ascii="Times New Roman" w:hAnsi="Times New Roman"/>
      <w:sz w:val="21"/>
    </w:rPr>
  </w:style>
  <w:style w:type="paragraph" w:styleId="1298">
    <w:name w:val="xl86"/>
    <w:basedOn w:val="750"/>
    <w:next w:val="1298"/>
    <w:link w:val="75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299">
    <w:name w:val="项目"/>
    <w:basedOn w:val="750"/>
    <w:next w:val="1299"/>
    <w:link w:val="750"/>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300">
    <w:name w:val="目录"/>
    <w:basedOn w:val="750"/>
    <w:next w:val="936"/>
    <w:link w:val="750"/>
    <w:pPr>
      <w:jc w:val="center"/>
      <w:pageBreakBefore/>
      <w:spacing w:before="600" w:after="360" w:line="480" w:lineRule="auto"/>
    </w:pPr>
    <w:rPr>
      <w:rFonts w:ascii="Times New Roman" w:hAnsi="Times New Roman" w:eastAsia="楷体_GB2312"/>
      <w:spacing w:val="200"/>
      <w:sz w:val="36"/>
      <w:szCs w:val="32"/>
    </w:rPr>
  </w:style>
  <w:style w:type="paragraph" w:styleId="1301">
    <w:name w:val="文件名"/>
    <w:basedOn w:val="1300"/>
    <w:next w:val="936"/>
    <w:link w:val="750"/>
    <w:pPr>
      <w:pageBreakBefore w:val="0"/>
    </w:pPr>
    <w:rPr>
      <w:spacing w:val="0"/>
      <w:sz w:val="52"/>
      <w:szCs w:val="44"/>
    </w:rPr>
  </w:style>
  <w:style w:type="paragraph" w:styleId="1302">
    <w:name w:val="6"/>
    <w:basedOn w:val="1250"/>
    <w:next w:val="1302"/>
    <w:link w:val="750"/>
    <w:pPr>
      <w:jc w:val="both"/>
      <w:spacing w:line="270" w:lineRule="atLeast"/>
    </w:pPr>
    <w:rPr>
      <w:b w:val="0"/>
      <w:bCs w:val="0"/>
    </w:rPr>
  </w:style>
  <w:style w:type="paragraph" w:styleId="1303">
    <w:name w:val="p0"/>
    <w:basedOn w:val="750"/>
    <w:next w:val="1303"/>
    <w:link w:val="750"/>
    <w:qFormat/>
    <w:pPr>
      <w:jc w:val="left"/>
      <w:spacing w:before="100" w:beforeAutospacing="1" w:after="100" w:afterAutospacing="1"/>
      <w:widowControl/>
    </w:pPr>
    <w:rPr>
      <w:rFonts w:cs="宋体"/>
    </w:rPr>
  </w:style>
  <w:style w:type="paragraph" w:styleId="1304">
    <w:name w:val="xl184"/>
    <w:basedOn w:val="750"/>
    <w:next w:val="1304"/>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05">
    <w:name w:val="1 Char Char Char Char"/>
    <w:basedOn w:val="750"/>
    <w:next w:val="1305"/>
    <w:link w:val="750"/>
    <w:rPr>
      <w:rFonts w:ascii="Tahoma" w:hAnsi="Tahoma"/>
      <w:szCs w:val="20"/>
    </w:rPr>
  </w:style>
  <w:style w:type="paragraph" w:styleId="1306">
    <w:name w:val="xl97"/>
    <w:basedOn w:val="750"/>
    <w:next w:val="1306"/>
    <w:link w:val="750"/>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07">
    <w:name w:val="xl111"/>
    <w:basedOn w:val="750"/>
    <w:next w:val="1307"/>
    <w:link w:val="75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08">
    <w:name w:val="xl108"/>
    <w:basedOn w:val="750"/>
    <w:next w:val="1308"/>
    <w:link w:val="750"/>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09">
    <w:name w:val="Char3"/>
    <w:basedOn w:val="750"/>
    <w:next w:val="1309"/>
    <w:link w:val="750"/>
    <w:pPr>
      <w:jc w:val="left"/>
      <w:spacing w:after="160" w:line="240" w:lineRule="exact"/>
      <w:widowControl/>
    </w:pPr>
    <w:rPr>
      <w:rFonts w:ascii="Verdana" w:hAnsi="Verdana"/>
      <w:sz w:val="21"/>
      <w:szCs w:val="20"/>
      <w:lang w:eastAsia="en-US"/>
    </w:rPr>
  </w:style>
  <w:style w:type="paragraph" w:styleId="1310">
    <w:name w:val="7"/>
    <w:basedOn w:val="750"/>
    <w:next w:val="816"/>
    <w:link w:val="750"/>
    <w:pPr>
      <w:ind w:firstLine="560"/>
      <w:spacing w:line="440" w:lineRule="exact"/>
    </w:pPr>
    <w:rPr>
      <w:rFonts w:ascii="Times New Roman" w:hAnsi="Times New Roman"/>
      <w:sz w:val="21"/>
    </w:rPr>
  </w:style>
  <w:style w:type="paragraph" w:styleId="1311">
    <w:name w:val="xl147"/>
    <w:basedOn w:val="750"/>
    <w:next w:val="1311"/>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12">
    <w:name w:val="xl106"/>
    <w:basedOn w:val="750"/>
    <w:next w:val="1312"/>
    <w:link w:val="750"/>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313">
    <w:name w:val="xl165"/>
    <w:basedOn w:val="750"/>
    <w:next w:val="1313"/>
    <w:link w:val="750"/>
    <w:pPr>
      <w:jc w:val="left"/>
      <w:spacing w:before="100" w:beforeAutospacing="1" w:after="100" w:afterAutospacing="1"/>
      <w:widowControl/>
    </w:pPr>
    <w:rPr>
      <w:rFonts w:ascii="Courier New" w:hAnsi="Courier New" w:cs="Courier New"/>
    </w:rPr>
  </w:style>
  <w:style w:type="paragraph" w:styleId="1314">
    <w:name w:val="表格题注"/>
    <w:next w:val="750"/>
    <w:link w:val="750"/>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315">
    <w:name w:val="xl105"/>
    <w:basedOn w:val="750"/>
    <w:next w:val="1315"/>
    <w:link w:val="75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16">
    <w:name w:val="Table Text"/>
    <w:basedOn w:val="750"/>
    <w:next w:val="1316"/>
    <w:link w:val="750"/>
    <w:rPr>
      <w:rFonts w:ascii="Times New Roman" w:hAnsi="Times New Roman"/>
      <w:sz w:val="18"/>
    </w:rPr>
  </w:style>
  <w:style w:type="paragraph" w:styleId="1317">
    <w:name w:val="Item Step in Table"/>
    <w:basedOn w:val="750"/>
    <w:next w:val="1317"/>
    <w:link w:val="750"/>
    <w:pPr>
      <w:numPr>
        <w:ilvl w:val="0"/>
        <w:numId w:val="18"/>
      </w:numPr>
      <w:ind w:left="425" w:hanging="425"/>
      <w:jc w:val="left"/>
      <w:tabs>
        <w:tab w:val="left" w:pos="425" w:leader="none"/>
      </w:tabs>
    </w:pPr>
    <w:rPr>
      <w:rFonts w:ascii="Times New Roman" w:hAnsi="Times New Roman"/>
      <w:sz w:val="21"/>
    </w:rPr>
  </w:style>
  <w:style w:type="paragraph" w:styleId="1318">
    <w:name w:val="xl82"/>
    <w:basedOn w:val="750"/>
    <w:next w:val="1318"/>
    <w:link w:val="75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19">
    <w:name w:val="南通方案正文"/>
    <w:basedOn w:val="750"/>
    <w:next w:val="1319"/>
    <w:link w:val="750"/>
    <w:pPr>
      <w:ind w:firstLine="480"/>
      <w:jc w:val="left"/>
      <w:spacing w:line="360" w:lineRule="auto"/>
      <w:widowControl/>
    </w:pPr>
    <w:rPr>
      <w:rFonts w:cs="宋体"/>
      <w:szCs w:val="20"/>
    </w:rPr>
  </w:style>
  <w:style w:type="paragraph" w:styleId="1320">
    <w:name w:val="xl116"/>
    <w:basedOn w:val="750"/>
    <w:next w:val="1320"/>
    <w:link w:val="750"/>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321">
    <w:name w:val="xl66"/>
    <w:basedOn w:val="750"/>
    <w:next w:val="1321"/>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2">
    <w:name w:val="xl90"/>
    <w:basedOn w:val="750"/>
    <w:next w:val="1322"/>
    <w:link w:val="750"/>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323">
    <w:name w:val="xl177"/>
    <w:basedOn w:val="750"/>
    <w:next w:val="1323"/>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4">
    <w:name w:val="Char Char2 Char"/>
    <w:basedOn w:val="750"/>
    <w:next w:val="1324"/>
    <w:link w:val="750"/>
    <w:pPr>
      <w:ind w:left="390" w:hanging="390"/>
      <w:keepLines/>
      <w:keepNext/>
      <w:pageBreakBefore/>
      <w:tabs>
        <w:tab w:val="left" w:pos="390" w:leader="none"/>
      </w:tabs>
    </w:pPr>
    <w:rPr>
      <w:rFonts w:ascii="Tahoma" w:hAnsi="Tahoma"/>
      <w:szCs w:val="20"/>
    </w:rPr>
  </w:style>
  <w:style w:type="paragraph" w:styleId="1325">
    <w:name w:val="xl192"/>
    <w:basedOn w:val="750"/>
    <w:next w:val="1325"/>
    <w:link w:val="75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26">
    <w:name w:val="xl139"/>
    <w:basedOn w:val="750"/>
    <w:next w:val="1326"/>
    <w:link w:val="75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7">
    <w:name w:val="xl208"/>
    <w:basedOn w:val="750"/>
    <w:next w:val="1327"/>
    <w:link w:val="750"/>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28">
    <w:name w:val="xl110"/>
    <w:basedOn w:val="750"/>
    <w:next w:val="1328"/>
    <w:link w:val="750"/>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29">
    <w:name w:val="xl136"/>
    <w:basedOn w:val="750"/>
    <w:next w:val="1329"/>
    <w:link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330">
    <w:name w:val="font16"/>
    <w:basedOn w:val="750"/>
    <w:next w:val="1330"/>
    <w:link w:val="750"/>
    <w:pPr>
      <w:jc w:val="left"/>
      <w:spacing w:before="100" w:beforeAutospacing="1" w:after="100" w:afterAutospacing="1"/>
      <w:widowControl/>
    </w:pPr>
    <w:rPr>
      <w:rFonts w:cs="宋体"/>
      <w:sz w:val="18"/>
      <w:szCs w:val="18"/>
    </w:rPr>
  </w:style>
  <w:style w:type="paragraph" w:styleId="1331">
    <w:name w:val="xl67"/>
    <w:basedOn w:val="750"/>
    <w:next w:val="1331"/>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32">
    <w:name w:val="xl24"/>
    <w:basedOn w:val="750"/>
    <w:next w:val="1332"/>
    <w:link w:val="750"/>
    <w:pPr>
      <w:jc w:val="center"/>
      <w:spacing w:before="100" w:beforeAutospacing="1" w:after="100" w:afterAutospacing="1"/>
      <w:widowControl/>
    </w:pPr>
    <w:rPr>
      <w:rFonts w:hint="eastAsia"/>
    </w:rPr>
  </w:style>
  <w:style w:type="paragraph" w:styleId="1333">
    <w:name w:val="xl185"/>
    <w:basedOn w:val="750"/>
    <w:next w:val="1333"/>
    <w:link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4">
    <w:name w:val="列出段落1"/>
    <w:basedOn w:val="750"/>
    <w:next w:val="1334"/>
    <w:link w:val="750"/>
    <w:uiPriority w:val="34"/>
    <w:qFormat/>
    <w:pPr>
      <w:ind w:firstLine="420"/>
    </w:pPr>
    <w:rPr>
      <w:rFonts w:ascii="Calibri" w:hAnsi="Calibri"/>
      <w:sz w:val="21"/>
      <w:szCs w:val="22"/>
    </w:rPr>
  </w:style>
  <w:style w:type="paragraph" w:styleId="1335">
    <w:name w:val=" Char1 Char Char Char Char Char Char"/>
    <w:basedOn w:val="750"/>
    <w:next w:val="1335"/>
    <w:link w:val="750"/>
    <w:rPr>
      <w:rFonts w:ascii="Tahoma" w:hAnsi="Tahoma"/>
      <w:szCs w:val="20"/>
    </w:rPr>
  </w:style>
  <w:style w:type="paragraph" w:styleId="1336">
    <w:name w:val="xl149"/>
    <w:basedOn w:val="750"/>
    <w:next w:val="1336"/>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37">
    <w:name w:val="封面标题"/>
    <w:basedOn w:val="750"/>
    <w:next w:val="1337"/>
    <w:link w:val="750"/>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338">
    <w:name w:val="word"/>
    <w:basedOn w:val="750"/>
    <w:next w:val="1338"/>
    <w:link w:val="750"/>
    <w:pPr>
      <w:jc w:val="left"/>
      <w:spacing w:before="100" w:beforeAutospacing="1" w:after="100" w:afterAutospacing="1" w:line="270" w:lineRule="atLeast"/>
      <w:widowControl/>
    </w:pPr>
    <w:rPr>
      <w:rFonts w:ascii="ˎ̥" w:hAnsi="ˎ̥" w:cs="宋体"/>
      <w:color w:val="000000"/>
      <w:sz w:val="18"/>
      <w:szCs w:val="18"/>
    </w:rPr>
  </w:style>
  <w:style w:type="paragraph" w:styleId="1339">
    <w:name w:val="font21"/>
    <w:basedOn w:val="750"/>
    <w:next w:val="1339"/>
    <w:link w:val="750"/>
    <w:pPr>
      <w:jc w:val="left"/>
      <w:spacing w:before="100" w:beforeAutospacing="1" w:after="100" w:afterAutospacing="1"/>
      <w:widowControl/>
    </w:pPr>
    <w:rPr>
      <w:rFonts w:cs="宋体"/>
      <w:sz w:val="18"/>
      <w:szCs w:val="18"/>
    </w:rPr>
  </w:style>
  <w:style w:type="paragraph" w:styleId="1340">
    <w:name w:val="Note heading"/>
    <w:basedOn w:val="750"/>
    <w:next w:val="750"/>
    <w:link w:val="750"/>
    <w:pPr>
      <w:ind w:left="420"/>
      <w:keepLines/>
      <w:keepNext/>
      <w:spacing w:before="100"/>
      <w:widowControl/>
      <w:pBdr>
        <w:top w:val="single" w:color="000000" w:sz="8" w:space="1"/>
      </w:pBdr>
    </w:pPr>
    <w:rPr>
      <w:rFonts w:ascii="Times New Roman" w:hAnsi="Times New Roman" w:eastAsia="黑体"/>
      <w:sz w:val="21"/>
      <w:szCs w:val="18"/>
    </w:rPr>
  </w:style>
  <w:style w:type="paragraph" w:styleId="1341">
    <w:name w:val="列项——（一级）"/>
    <w:next w:val="1341"/>
    <w:link w:val="750"/>
    <w:pPr>
      <w:ind w:left="1440" w:hanging="720"/>
      <w:jc w:val="both"/>
      <w:widowControl w:val="off"/>
      <w:tabs>
        <w:tab w:val="left" w:pos="854" w:leader="none"/>
        <w:tab w:val="left" w:pos="1440" w:leader="none"/>
      </w:tabs>
    </w:pPr>
    <w:rPr>
      <w:rFonts w:ascii="宋体"/>
      <w:sz w:val="21"/>
      <w:lang w:val="en-US" w:eastAsia="zh-CN" w:bidi="ar-SA"/>
    </w:rPr>
  </w:style>
  <w:style w:type="paragraph" w:styleId="1342">
    <w:name w:val="xl117"/>
    <w:basedOn w:val="750"/>
    <w:next w:val="1342"/>
    <w:link w:val="750"/>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343">
    <w:name w:val="xl210"/>
    <w:basedOn w:val="750"/>
    <w:next w:val="1343"/>
    <w:link w:val="750"/>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44">
    <w:name w:val="xl87"/>
    <w:basedOn w:val="750"/>
    <w:next w:val="1344"/>
    <w:link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345">
    <w:name w:val="小四 段落 宋体 Char"/>
    <w:basedOn w:val="777"/>
    <w:next w:val="1345"/>
    <w:link w:val="750"/>
    <w:pPr>
      <w:ind w:left="0" w:right="-33" w:firstLine="480"/>
      <w:jc w:val="left"/>
      <w:spacing w:line="360" w:lineRule="auto"/>
      <w:tabs>
        <w:tab w:val="clear" w:pos="420" w:leader="none"/>
      </w:tabs>
    </w:pPr>
    <w:rPr>
      <w:sz w:val="24"/>
    </w:rPr>
  </w:style>
  <w:style w:type="paragraph" w:styleId="1346">
    <w:name w:val="表"/>
    <w:basedOn w:val="750"/>
    <w:next w:val="1346"/>
    <w:link w:val="750"/>
    <w:pPr>
      <w:ind w:left="-57" w:right="-57"/>
      <w:jc w:val="center"/>
      <w:spacing w:before="60" w:after="60"/>
    </w:pPr>
    <w:rPr>
      <w:rFonts w:ascii="Times New Roman" w:hAnsi="Times New Roman"/>
      <w:color w:val="000000"/>
      <w:sz w:val="21"/>
      <w:szCs w:val="20"/>
    </w:rPr>
  </w:style>
  <w:style w:type="paragraph" w:styleId="1347">
    <w:name w:val="font26"/>
    <w:basedOn w:val="750"/>
    <w:next w:val="1347"/>
    <w:link w:val="750"/>
    <w:pPr>
      <w:jc w:val="left"/>
      <w:spacing w:before="100" w:beforeAutospacing="1" w:after="100" w:afterAutospacing="1"/>
      <w:widowControl/>
    </w:pPr>
    <w:rPr>
      <w:rFonts w:cs="宋体"/>
      <w:b/>
      <w:bCs/>
      <w:sz w:val="18"/>
      <w:szCs w:val="18"/>
    </w:rPr>
  </w:style>
  <w:style w:type="paragraph" w:styleId="1348">
    <w:name w:val="标题5"/>
    <w:basedOn w:val="750"/>
    <w:next w:val="1348"/>
    <w:link w:val="750"/>
    <w:pPr>
      <w:spacing w:line="360" w:lineRule="auto"/>
    </w:pPr>
    <w:rPr>
      <w:rFonts w:hAnsi="Times New Roman"/>
      <w:b/>
    </w:rPr>
  </w:style>
  <w:style w:type="table" w:styleId="1349">
    <w:name w:val="Table"/>
    <w:basedOn w:val="761"/>
    <w:next w:val="1349"/>
    <w:link w:val="750"/>
    <w:pPr>
      <w:ind w:left="2520" w:hanging="420"/>
      <w:jc w:val="both"/>
    </w:pPr>
    <w:rPr>
      <w:sz w:val="18"/>
    </w:rPr>
    <w:tblPr/>
  </w:style>
  <w:style w:type="paragraph" w:styleId="1350">
    <w:name w:val="正文空2格  1."/>
    <w:basedOn w:val="750"/>
    <w:next w:val="1350"/>
    <w:link w:val="750"/>
    <w:qFormat/>
    <w:pPr>
      <w:ind w:firstLine="480"/>
      <w:spacing w:line="360" w:lineRule="auto"/>
    </w:pPr>
    <w:rPr>
      <w:rFonts w:hint="eastAsia" w:hAnsi="Times New Roman" w:eastAsia="仿宋"/>
      <w:sz w:val="28"/>
      <w:szCs w:val="20"/>
    </w:rPr>
  </w:style>
  <w:style w:type="table" w:styleId="1351">
    <w:name w:val="Table Normal"/>
    <w:next w:val="1351"/>
    <w:link w:val="750"/>
    <w:unhideWhenUsed/>
    <w:qFormat/>
    <w:rPr>
      <w:rFonts w:ascii="Arial" w:hAnsi="Arial" w:eastAsia="等线" w:cs="Arial"/>
      <w:color w:val="000000"/>
      <w:sz w:val="21"/>
      <w:szCs w:val="21"/>
      <w:lang w:val="en-US" w:eastAsia="zh-CN" w:bidi="ar-SA"/>
    </w:rPr>
    <w:tblPr/>
  </w:style>
  <w:style w:type="paragraph" w:styleId="1352">
    <w:name w:val="纯文本6"/>
    <w:basedOn w:val="750"/>
    <w:next w:val="1352"/>
    <w:link w:val="750"/>
    <w:qFormat/>
    <w:rPr>
      <w:rFonts w:hAnsi="Courier New" w:eastAsia="楷体_GB2312"/>
      <w:sz w:val="26"/>
      <w:szCs w:val="20"/>
    </w:rPr>
  </w:style>
  <w:style w:type="paragraph" w:styleId="1353">
    <w:name w:val="目录 61"/>
    <w:basedOn w:val="750"/>
    <w:next w:val="750"/>
    <w:link w:val="750"/>
    <w:semiHidden/>
    <w:pPr>
      <w:ind w:left="1050" w:firstLine="420"/>
      <w:jc w:val="left"/>
      <w:spacing w:before="100" w:beforeAutospacing="1" w:line="288" w:lineRule="auto"/>
    </w:pPr>
    <w:rPr>
      <w:rFonts w:hAnsi="Times New Roman"/>
      <w:sz w:val="18"/>
      <w:szCs w:val="18"/>
    </w:rPr>
  </w:style>
  <w:style w:type="paragraph" w:styleId="1354">
    <w:name w:val="正文首行缩进1"/>
    <w:basedOn w:val="750"/>
    <w:next w:val="750"/>
    <w:link w:val="750"/>
    <w:pPr>
      <w:ind w:firstLine="420"/>
      <w:spacing w:before="100" w:beforeAutospacing="1" w:after="120"/>
    </w:pPr>
    <w:rPr>
      <w:rFonts w:ascii="Tahoma" w:hAnsi="Tahoma" w:eastAsia="Times New Roman"/>
      <w:sz w:val="21"/>
      <w:szCs w:val="21"/>
    </w:rPr>
  </w:style>
  <w:style w:type="paragraph" w:styleId="1355">
    <w:name w:val="Plain Text2"/>
    <w:basedOn w:val="750"/>
    <w:next w:val="1355"/>
    <w:link w:val="750"/>
    <w:rPr>
      <w:rFonts w:hAnsi="Courier New" w:eastAsia="楷体_GB2312"/>
      <w:sz w:val="28"/>
      <w:szCs w:val="28"/>
    </w:rPr>
  </w:style>
  <w:style w:type="character" w:styleId="12827" w:default="1">
    <w:name w:val="Default Paragraph Font"/>
    <w:uiPriority w:val="1"/>
    <w:semiHidden/>
    <w:unhideWhenUsed/>
  </w:style>
  <w:style w:type="numbering" w:styleId="12828" w:default="1">
    <w:name w:val="No List"/>
    <w:uiPriority w:val="99"/>
    <w:semiHidden/>
    <w:unhideWhenUsed/>
  </w:style>
  <w:style w:type="table" w:styleId="12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顾冬春</cp:lastModifiedBy>
  <cp:revision>6</cp:revision>
  <dcterms:created xsi:type="dcterms:W3CDTF">2024-03-22T02:31:00Z</dcterms:created>
  <dcterms:modified xsi:type="dcterms:W3CDTF">2026-05-18T01:16:24Z</dcterms:modified>
  <cp:version>1048576</cp:version>
</cp:coreProperties>
</file>